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031EE">
      <w:pPr>
        <w:adjustRightInd w:val="0"/>
        <w:snapToGrid w:val="0"/>
        <w:ind w:right="122"/>
        <w:jc w:val="center"/>
        <w:rPr>
          <w:rFonts w:ascii="宋体" w:hAnsi="宋体" w:cs="宋体"/>
          <w:b/>
          <w:color w:val="FF0000"/>
          <w:spacing w:val="91"/>
          <w:sz w:val="72"/>
          <w:szCs w:val="72"/>
        </w:rPr>
      </w:pPr>
      <w:r>
        <w:rPr>
          <w:rFonts w:hint="eastAsia" w:ascii="宋体" w:hAnsi="宋体" w:cs="宋体"/>
          <w:b/>
          <w:color w:val="FF0000"/>
          <w:spacing w:val="96"/>
          <w:sz w:val="72"/>
          <w:szCs w:val="72"/>
        </w:rPr>
        <w:t>中国国际工程咨询协会</w:t>
      </w:r>
    </w:p>
    <w:p w14:paraId="467F690A">
      <w:pPr>
        <w:adjustRightInd w:val="0"/>
        <w:snapToGrid w:val="0"/>
        <w:spacing w:line="360" w:lineRule="auto"/>
        <w:ind w:right="122"/>
        <w:jc w:val="center"/>
      </w:pP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124460</wp:posOffset>
                </wp:positionV>
                <wp:extent cx="6219825" cy="1270"/>
                <wp:effectExtent l="0" t="0" r="0" b="0"/>
                <wp:wrapNone/>
                <wp:docPr id="1" name="直接连接符 2"/>
                <wp:cNvGraphicFramePr/>
                <a:graphic xmlns:a="http://schemas.openxmlformats.org/drawingml/2006/main">
                  <a:graphicData uri="http://schemas.microsoft.com/office/word/2010/wordprocessingShape">
                    <wps:wsp>
                      <wps:cNvCnPr/>
                      <wps:spPr>
                        <a:xfrm>
                          <a:off x="0" y="0"/>
                          <a:ext cx="6219825" cy="127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直接连接符 2" o:spid="_x0000_s1026" o:spt="32" type="#_x0000_t32" style="position:absolute;left:0pt;margin-left:-2.55pt;margin-top:9.8pt;height:0.1pt;width:489.75pt;z-index:251660288;mso-width-relative:page;mso-height-relative:page;" filled="f" stroked="t" coordsize="21600,21600" o:gfxdata="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5irA1wAAAAgBAAAPAAAAAAAAAAEAIAAAACIAAABkcnMvZG93&#10;bnJldi54bWxQSwECFAAUAAAACACHTuJAjAu30wECAAD4AwAADgAAAAAAAAABACAAAAAmAQAAZHJz&#10;L2Uyb0RvYy54bWxQSwUGAAAAAAYABgBZAQAAmQUAAAAA&#10;">
                <v:fill on="f" focussize="0,0"/>
                <v:stroke weight="2pt" color="#FF0000" joinstyle="round"/>
                <v:imagedata o:title=""/>
                <o:lock v:ext="edit" aspectratio="f"/>
              </v:shape>
            </w:pict>
          </mc:Fallback>
        </mc:AlternateContent>
      </w:r>
      <w:r>
        <w:rPr>
          <w:rFonts w:hint="eastAsia" w:ascii="仿宋" w:hAnsi="仿宋" w:eastAsia="仿宋"/>
          <w:b/>
          <w:sz w:val="30"/>
          <w:szCs w:val="30"/>
        </w:rPr>
        <w:t xml:space="preserve">    </w:t>
      </w:r>
    </w:p>
    <w:p w14:paraId="449D6E8B">
      <w:pPr>
        <w:adjustRightInd w:val="0"/>
        <w:snapToGrid w:val="0"/>
        <w:spacing w:line="480" w:lineRule="exact"/>
        <w:ind w:right="119"/>
        <w:jc w:val="center"/>
        <w:rPr>
          <w:rFonts w:ascii="仿宋" w:hAnsi="仿宋" w:eastAsia="仿宋" w:cs="仿宋"/>
          <w:b/>
          <w:bCs/>
          <w:sz w:val="36"/>
          <w:szCs w:val="36"/>
        </w:rPr>
      </w:pPr>
    </w:p>
    <w:p w14:paraId="781D063D">
      <w:pPr>
        <w:adjustRightInd w:val="0"/>
        <w:snapToGrid w:val="0"/>
        <w:spacing w:line="480" w:lineRule="exact"/>
        <w:ind w:right="119"/>
        <w:jc w:val="center"/>
        <w:rPr>
          <w:rFonts w:ascii="仿宋" w:hAnsi="仿宋" w:eastAsia="仿宋" w:cs="FangSong_GB2312"/>
          <w:color w:val="000000"/>
          <w:spacing w:val="-12"/>
          <w:sz w:val="28"/>
          <w:szCs w:val="28"/>
        </w:rPr>
      </w:pPr>
      <w:r>
        <w:rPr>
          <w:rFonts w:hint="eastAsia" w:ascii="仿宋" w:hAnsi="仿宋" w:eastAsia="仿宋" w:cs="仿宋"/>
          <w:b/>
          <w:bCs/>
          <w:sz w:val="36"/>
          <w:szCs w:val="36"/>
        </w:rPr>
        <w:t xml:space="preserve">  关于举办“</w:t>
      </w:r>
      <w:r>
        <w:rPr>
          <w:rFonts w:hint="eastAsia" w:ascii="仿宋" w:hAnsi="仿宋" w:eastAsia="仿宋" w:cs="仿宋"/>
          <w:b/>
          <w:bCs/>
          <w:spacing w:val="-20"/>
          <w:sz w:val="36"/>
          <w:szCs w:val="36"/>
        </w:rPr>
        <w:t>《建设工程工程量清单计价标准》(GB/T50500-2024)</w:t>
      </w:r>
      <w:r>
        <w:rPr>
          <w:rFonts w:hint="eastAsia" w:ascii="仿宋" w:hAnsi="仿宋" w:eastAsia="仿宋" w:cs="仿宋"/>
          <w:b/>
          <w:bCs/>
          <w:sz w:val="36"/>
          <w:szCs w:val="36"/>
        </w:rPr>
        <w:t>应用解读、合同风险揭示与防范暨建设项目全过程造价管控与审计、财评实操专题培训班”的通知</w:t>
      </w:r>
    </w:p>
    <w:p w14:paraId="13E70DE3">
      <w:pPr>
        <w:adjustRightInd w:val="0"/>
        <w:snapToGrid w:val="0"/>
        <w:spacing w:line="480" w:lineRule="exact"/>
        <w:ind w:right="119" w:firstLine="1792" w:firstLineChars="700"/>
      </w:pPr>
      <w:r>
        <w:rPr>
          <w:rFonts w:hint="eastAsia" w:ascii="仿宋" w:hAnsi="仿宋" w:eastAsia="仿宋" w:cs="FangSong_GB2312"/>
          <w:color w:val="000000"/>
          <w:spacing w:val="-12"/>
          <w:sz w:val="28"/>
          <w:szCs w:val="28"/>
        </w:rPr>
        <w:t xml:space="preserve">                                       </w:t>
      </w:r>
    </w:p>
    <w:p w14:paraId="0FCA83D6">
      <w:pPr>
        <w:pStyle w:val="6"/>
        <w:shd w:val="clear" w:color="FFFFFF" w:fill="FFFFFF"/>
        <w:spacing w:before="0" w:beforeAutospacing="0" w:after="0" w:afterAutospacing="0" w:line="480" w:lineRule="exact"/>
        <w:ind w:right="122"/>
        <w:jc w:val="both"/>
        <w:rPr>
          <w:rStyle w:val="10"/>
          <w:rFonts w:ascii="仿宋" w:hAnsi="仿宋" w:eastAsia="仿宋" w:cs="仿宋"/>
          <w:color w:val="3E3E3E"/>
        </w:rPr>
      </w:pPr>
      <w:r>
        <w:rPr>
          <w:rFonts w:hint="eastAsia" w:ascii="仿宋" w:hAnsi="仿宋" w:eastAsia="仿宋" w:cs="FangSong_GB2312"/>
          <w:color w:val="000000"/>
          <w:spacing w:val="-12"/>
          <w:sz w:val="28"/>
          <w:szCs w:val="28"/>
        </w:rPr>
        <w:t xml:space="preserve">                                  国咨协[2025]073号</w:t>
      </w:r>
    </w:p>
    <w:p w14:paraId="04004097">
      <w:pPr>
        <w:pStyle w:val="6"/>
        <w:shd w:val="clear" w:color="FFFFFF" w:fill="FFFFFF"/>
        <w:spacing w:before="0" w:beforeAutospacing="0" w:after="0" w:afterAutospacing="0"/>
        <w:ind w:right="119"/>
        <w:rPr>
          <w:rStyle w:val="10"/>
          <w:rFonts w:ascii="仿宋" w:hAnsi="仿宋" w:eastAsia="仿宋" w:cs="仿宋"/>
          <w:color w:val="3E3E3E"/>
          <w:sz w:val="28"/>
          <w:szCs w:val="28"/>
        </w:rPr>
      </w:pPr>
    </w:p>
    <w:p w14:paraId="1D09B1C3">
      <w:pPr>
        <w:pStyle w:val="6"/>
        <w:shd w:val="clear" w:color="FFFFFF" w:fill="FFFFFF"/>
        <w:spacing w:before="0" w:beforeAutospacing="0" w:after="0" w:afterAutospacing="0"/>
        <w:ind w:right="119"/>
        <w:rPr>
          <w:rStyle w:val="10"/>
          <w:rFonts w:ascii="仿宋" w:hAnsi="仿宋" w:eastAsia="仿宋" w:cs="仿宋"/>
          <w:color w:val="3E3E3E"/>
          <w:sz w:val="28"/>
          <w:szCs w:val="28"/>
        </w:rPr>
      </w:pPr>
      <w:r>
        <w:rPr>
          <w:rStyle w:val="10"/>
          <w:rFonts w:hint="eastAsia" w:ascii="仿宋" w:hAnsi="仿宋" w:eastAsia="仿宋" w:cs="仿宋"/>
          <w:color w:val="3E3E3E"/>
          <w:sz w:val="28"/>
          <w:szCs w:val="28"/>
        </w:rPr>
        <w:t>各有关单位：</w:t>
      </w:r>
    </w:p>
    <w:p w14:paraId="7646A05F">
      <w:pPr>
        <w:pStyle w:val="6"/>
        <w:shd w:val="clear" w:color="FFFFFF" w:fill="FFFFFF"/>
        <w:spacing w:before="0" w:beforeAutospacing="0" w:after="0" w:afterAutospacing="0" w:line="500" w:lineRule="exact"/>
        <w:ind w:right="119" w:firstLine="560" w:firstLineChars="200"/>
        <w:rPr>
          <w:rStyle w:val="10"/>
          <w:rFonts w:ascii="仿宋" w:hAnsi="仿宋" w:eastAsia="仿宋" w:cs="仿宋"/>
          <w:b w:val="0"/>
          <w:bCs w:val="0"/>
          <w:color w:val="3E3E3E"/>
          <w:sz w:val="28"/>
          <w:szCs w:val="28"/>
        </w:rPr>
      </w:pPr>
      <w:r>
        <w:rPr>
          <w:rStyle w:val="10"/>
          <w:rFonts w:hint="eastAsia" w:ascii="仿宋" w:hAnsi="仿宋" w:eastAsia="仿宋" w:cs="仿宋"/>
          <w:b w:val="0"/>
          <w:bCs w:val="0"/>
          <w:color w:val="3E3E3E"/>
          <w:sz w:val="28"/>
          <w:szCs w:val="28"/>
        </w:rPr>
        <w:t>2024版《建设工程工程量清单计价标准》以习近平新时代中国特色社会主义思想为引领，深入贯彻党中央、国务院推动建筑业高质量发展的战略部署。它立足市场，发挥其在资源配置中的决定性作用，同时妥善处理政府与市场的关系。通过创新工程计量与计价规则、完善计价依据发布机制、强化造价数据积累、明确建设单位造价管控责任以及严格施工合同履约管理等多维度举措，全力推行清单计量、市场询价、自主报价、竞争定价的先进工程计价方式，进一步优化工程造价市场形成机制！</w:t>
      </w:r>
    </w:p>
    <w:p w14:paraId="17343721">
      <w:pPr>
        <w:pStyle w:val="6"/>
        <w:shd w:val="clear" w:color="FFFFFF" w:fill="FFFFFF"/>
        <w:spacing w:before="0" w:beforeAutospacing="0" w:after="0" w:afterAutospacing="0" w:line="500" w:lineRule="exact"/>
        <w:ind w:right="119" w:firstLine="560" w:firstLineChars="200"/>
        <w:rPr>
          <w:rStyle w:val="10"/>
          <w:rFonts w:ascii="仿宋" w:hAnsi="仿宋" w:eastAsia="仿宋" w:cs="仿宋"/>
          <w:b w:val="0"/>
          <w:bCs w:val="0"/>
          <w:color w:val="3E3E3E"/>
          <w:sz w:val="28"/>
          <w:szCs w:val="28"/>
        </w:rPr>
      </w:pPr>
      <w:r>
        <w:rPr>
          <w:rStyle w:val="10"/>
          <w:rFonts w:hint="eastAsia" w:ascii="仿宋" w:hAnsi="仿宋" w:eastAsia="仿宋" w:cs="仿宋"/>
          <w:b w:val="0"/>
          <w:bCs w:val="0"/>
          <w:color w:val="3E3E3E"/>
          <w:sz w:val="28"/>
          <w:szCs w:val="28"/>
        </w:rPr>
        <w:t>随着我国建筑业进入高质量发展阶段，工程造价领域的改革也在不断深化。《建设工程工程量清单计价标准》(GB/T50500-2024)的修订，正是为了适应新时代建筑业发展的需要，完善工程造价市场竞争机制，提高工程造价管理水平，我会决定举办</w:t>
      </w:r>
      <w:r>
        <w:rPr>
          <w:rStyle w:val="10"/>
          <w:rFonts w:hint="eastAsia" w:ascii="仿宋" w:hAnsi="仿宋" w:eastAsia="仿宋" w:cs="仿宋"/>
          <w:color w:val="3E3E3E"/>
          <w:sz w:val="28"/>
          <w:szCs w:val="28"/>
        </w:rPr>
        <w:t>“</w:t>
      </w:r>
      <w:r>
        <w:rPr>
          <w:rStyle w:val="10"/>
          <w:rFonts w:hint="eastAsia" w:ascii="仿宋" w:hAnsi="仿宋" w:eastAsia="仿宋" w:cs="仿宋"/>
          <w:color w:val="3E3E3E"/>
          <w:spacing w:val="-20"/>
          <w:sz w:val="28"/>
          <w:szCs w:val="28"/>
        </w:rPr>
        <w:t>《建设工程工程量清单计价标准》(GB/T50500-2024)应用解读、合同风险揭示与防范暨建设项目全过程造价管控与审计、财评实操专题培训班</w:t>
      </w:r>
      <w:r>
        <w:rPr>
          <w:rStyle w:val="10"/>
          <w:rFonts w:hint="eastAsia" w:ascii="仿宋" w:hAnsi="仿宋" w:eastAsia="仿宋" w:cs="仿宋"/>
          <w:color w:val="3E3E3E"/>
          <w:sz w:val="28"/>
          <w:szCs w:val="28"/>
        </w:rPr>
        <w:t>”</w:t>
      </w:r>
      <w:r>
        <w:rPr>
          <w:rStyle w:val="10"/>
          <w:rFonts w:hint="eastAsia" w:ascii="仿宋" w:hAnsi="仿宋" w:eastAsia="仿宋" w:cs="仿宋"/>
          <w:b w:val="0"/>
          <w:bCs w:val="0"/>
          <w:color w:val="3E3E3E"/>
          <w:sz w:val="28"/>
          <w:szCs w:val="28"/>
        </w:rPr>
        <w:t>。本次培训将深度解读2024版清单计价标准的修订变化，并揭示合同风险及防范措施，为工程领域的造价及相关从业人员提供全面的指导和帮助。</w:t>
      </w:r>
    </w:p>
    <w:p w14:paraId="6F8ABB96">
      <w:pPr>
        <w:pStyle w:val="6"/>
        <w:shd w:val="clear" w:color="FFFFFF" w:fill="FFFFFF"/>
        <w:spacing w:before="0" w:beforeAutospacing="0" w:after="0" w:afterAutospacing="0" w:line="500" w:lineRule="exact"/>
        <w:ind w:right="119" w:firstLine="560" w:firstLineChars="200"/>
        <w:rPr>
          <w:rStyle w:val="10"/>
          <w:rFonts w:ascii="仿宋" w:hAnsi="仿宋" w:eastAsia="仿宋" w:cs="仿宋"/>
          <w:b w:val="0"/>
          <w:bCs w:val="0"/>
          <w:color w:val="3E3E3E"/>
          <w:sz w:val="28"/>
          <w:szCs w:val="28"/>
        </w:rPr>
      </w:pPr>
      <w:r>
        <w:rPr>
          <w:rStyle w:val="10"/>
          <w:rFonts w:hint="eastAsia" w:ascii="仿宋" w:hAnsi="仿宋" w:eastAsia="仿宋" w:cs="仿宋"/>
          <w:b w:val="0"/>
          <w:bCs w:val="0"/>
          <w:color w:val="3E3E3E"/>
          <w:sz w:val="28"/>
          <w:szCs w:val="28"/>
        </w:rPr>
        <w:t>本专题培训班由中国国际工程咨询协会主办，培训结束后颁发中国国际工程咨询协会培训结业证书，请各单位积极组织本单位及下属单位相关人员参加。</w:t>
      </w:r>
    </w:p>
    <w:p w14:paraId="29312E82">
      <w:pPr>
        <w:spacing w:line="500" w:lineRule="exact"/>
        <w:ind w:right="119"/>
        <w:rPr>
          <w:rFonts w:hint="eastAsia" w:ascii="仿宋" w:hAnsi="仿宋" w:eastAsia="仿宋" w:cs="仿宋"/>
          <w:b/>
          <w:bCs/>
          <w:sz w:val="28"/>
          <w:szCs w:val="28"/>
        </w:rPr>
      </w:pPr>
    </w:p>
    <w:p w14:paraId="7702655E">
      <w:pPr>
        <w:spacing w:line="500" w:lineRule="exact"/>
        <w:ind w:right="119"/>
        <w:rPr>
          <w:rFonts w:ascii="仿宋" w:hAnsi="仿宋" w:eastAsia="仿宋" w:cs="仿宋"/>
          <w:b/>
          <w:bCs/>
          <w:sz w:val="28"/>
          <w:szCs w:val="28"/>
        </w:rPr>
      </w:pPr>
      <w:r>
        <w:rPr>
          <w:rFonts w:hint="eastAsia" w:ascii="仿宋" w:hAnsi="仿宋" w:eastAsia="仿宋" w:cs="仿宋"/>
          <w:b/>
          <w:bCs/>
          <w:sz w:val="28"/>
          <w:szCs w:val="28"/>
        </w:rPr>
        <w:t>一、培训收益</w:t>
      </w:r>
    </w:p>
    <w:p w14:paraId="46122DED">
      <w:pPr>
        <w:spacing w:line="500" w:lineRule="exact"/>
        <w:ind w:right="119" w:firstLine="562" w:firstLineChars="200"/>
        <w:rPr>
          <w:rFonts w:ascii="仿宋" w:hAnsi="仿宋" w:eastAsia="仿宋" w:cs="仿宋"/>
          <w:b/>
          <w:bCs/>
          <w:sz w:val="28"/>
          <w:szCs w:val="28"/>
        </w:rPr>
      </w:pPr>
      <w:r>
        <w:rPr>
          <w:rFonts w:hint="eastAsia" w:ascii="仿宋" w:hAnsi="仿宋" w:eastAsia="仿宋" w:cs="仿宋"/>
          <w:b/>
          <w:bCs/>
          <w:sz w:val="28"/>
          <w:szCs w:val="28"/>
        </w:rPr>
        <w:t>（一）24清单修订深度解读</w:t>
      </w:r>
    </w:p>
    <w:p w14:paraId="09F65D11">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修订背景与目的：全面介绍修订计价计量规范的重要性和目的，深入解读修订过程中的关键节点和主要思路。</w:t>
      </w:r>
    </w:p>
    <w:p w14:paraId="4CD9050F">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主要变化分析：详细阐述新标准在结构、内容、要求等方面的变化，包括条文调整、费用组成、风险分担、计量计价规则等，帮助学员全面掌握新标准的核心内容。</w:t>
      </w:r>
    </w:p>
    <w:p w14:paraId="5D0EEB3B">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实务指引：结合新标准的变化，提供实用的实务操作指南，如项目特征描述、分包清单缺陷责任处理、措施项目报价合理性管理等，帮助学员将理论知识转化为实际操作能力。</w:t>
      </w:r>
    </w:p>
    <w:p w14:paraId="6FFF268B">
      <w:pPr>
        <w:spacing w:line="500" w:lineRule="exact"/>
        <w:ind w:right="119" w:firstLine="562" w:firstLineChars="200"/>
        <w:rPr>
          <w:rFonts w:ascii="仿宋" w:hAnsi="仿宋" w:eastAsia="仿宋" w:cs="仿宋"/>
          <w:b/>
          <w:bCs/>
          <w:sz w:val="28"/>
          <w:szCs w:val="28"/>
        </w:rPr>
      </w:pPr>
      <w:r>
        <w:rPr>
          <w:rFonts w:hint="eastAsia" w:ascii="仿宋" w:hAnsi="仿宋" w:eastAsia="仿宋" w:cs="仿宋"/>
          <w:b/>
          <w:bCs/>
          <w:sz w:val="28"/>
          <w:szCs w:val="28"/>
        </w:rPr>
        <w:t>（二）24清单应用实务</w:t>
      </w:r>
    </w:p>
    <w:p w14:paraId="1AD2D80D">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修订变化应用实务：详细说明招标控制价、最高投标限价、标底之间的关系、区别与应用；利用冲突的表现形式与应用建议；清单缺陷表现形式、典型案例与应用要点；施工过程结算与工程结算的关系和区别、剖析施工过程结算实施难点与困难、应用要点；工程结算应用要点与应用案例；全面分析新增工程的定义和与工程变更的边界、如何认定新增工程、新增工程应用潜在风险分析、新增工程计量与计价、合同管理关于新增工程的应用要点。</w:t>
      </w:r>
    </w:p>
    <w:p w14:paraId="04621053">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分部分项工程项目应用实务：深入探讨分部分项工程项目的计量与计价风险、清单缺陷责任、变更价款、进度款支付、对分包的管理变化，剖析典型案例和分享应用要点。</w:t>
      </w:r>
    </w:p>
    <w:p w14:paraId="24815FA9">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措施项目应用实务：深入探讨措施工程项目的清单编制要点、计量与计价风险、清单缺陷责任、变更价款、进度款支付、对分包的管理变化，剖析典型案例和分享应用要点。</w:t>
      </w:r>
    </w:p>
    <w:p w14:paraId="1F13B589">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其他项目应用实务：深入探讨暂列金、暂估价、计日工、总包服务费用的最高投标限价编制要点、计量与计价风险、清单缺陷责任、变更价款、进度款支付、工程结算，剖析典型案例和分享应用要点。</w:t>
      </w:r>
    </w:p>
    <w:p w14:paraId="6D723F7C">
      <w:pPr>
        <w:spacing w:line="500" w:lineRule="exact"/>
        <w:ind w:right="119" w:firstLine="562" w:firstLineChars="200"/>
        <w:rPr>
          <w:rFonts w:ascii="仿宋" w:hAnsi="仿宋" w:eastAsia="仿宋" w:cs="仿宋"/>
          <w:b/>
          <w:bCs/>
          <w:sz w:val="28"/>
          <w:szCs w:val="28"/>
        </w:rPr>
      </w:pPr>
      <w:r>
        <w:rPr>
          <w:rFonts w:hint="eastAsia" w:ascii="仿宋" w:hAnsi="仿宋" w:eastAsia="仿宋" w:cs="仿宋"/>
          <w:b/>
          <w:bCs/>
          <w:sz w:val="28"/>
          <w:szCs w:val="28"/>
        </w:rPr>
        <w:t>（三）内容核心要素</w:t>
      </w:r>
    </w:p>
    <w:p w14:paraId="44364EAB">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全面掌握2024版清单计价标准的修订变化和核心内容。揭示合同风险与防范措施，进一步提升建设工程项目全过程造价管控与审计、财评实务操作能力和解决实际问题的能力。深入理解新标准对造价管理的影响及应用要点。拓展AI应用工程造价的思路、策略与建议。</w:t>
      </w:r>
    </w:p>
    <w:p w14:paraId="2457E5FE">
      <w:pPr>
        <w:spacing w:line="500" w:lineRule="exact"/>
        <w:ind w:right="119"/>
        <w:rPr>
          <w:rFonts w:ascii="仿宋" w:hAnsi="仿宋" w:eastAsia="仿宋" w:cs="仿宋"/>
          <w:b/>
          <w:bCs/>
          <w:sz w:val="28"/>
          <w:szCs w:val="28"/>
        </w:rPr>
      </w:pPr>
      <w:r>
        <w:rPr>
          <w:rFonts w:hint="eastAsia" w:ascii="仿宋" w:hAnsi="仿宋" w:eastAsia="仿宋" w:cs="仿宋"/>
          <w:b/>
          <w:bCs/>
          <w:sz w:val="28"/>
          <w:szCs w:val="28"/>
        </w:rPr>
        <w:t>二、培训内容</w:t>
      </w:r>
    </w:p>
    <w:p w14:paraId="0C5A6AFA">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（一）2024版《建设工程工程量清单计价标准》——合同风险揭示与防范</w:t>
      </w:r>
    </w:p>
    <w:p w14:paraId="4326ECA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1.适用范围与清单法律性质</w:t>
      </w:r>
    </w:p>
    <w:p w14:paraId="611A93A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2.术语的重要变化与影响</w:t>
      </w:r>
    </w:p>
    <w:p w14:paraId="50F5A54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(1)费率计价项目的风险理解</w:t>
      </w:r>
    </w:p>
    <w:p w14:paraId="07428F0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(2)总承包服务费性质</w:t>
      </w:r>
    </w:p>
    <w:p w14:paraId="4E3B32F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(3)合同清单与投标价的区别</w:t>
      </w:r>
    </w:p>
    <w:p w14:paraId="1A46075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(4)删除原招标控制价术语</w:t>
      </w:r>
    </w:p>
    <w:p w14:paraId="529F397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3.计价方式与合同价格形式</w:t>
      </w:r>
    </w:p>
    <w:p w14:paraId="783A17C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(1)是否存在既固定单价又固定总价合同吗？</w:t>
      </w:r>
    </w:p>
    <w:p w14:paraId="6E71EF9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(2)或者混合价格形式的合同？</w:t>
      </w:r>
    </w:p>
    <w:p w14:paraId="2564C38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4.计价风险与投标报价注意</w:t>
      </w:r>
    </w:p>
    <w:p w14:paraId="4F66E44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(1)未按照招标条件填报暂列金额，竣工结算是否扣减？</w:t>
      </w:r>
    </w:p>
    <w:p w14:paraId="60EF5D8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5.清单漏错项风险与履约承担</w:t>
      </w:r>
    </w:p>
    <w:p w14:paraId="03144A9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(1)关注错误的性质与成因；发现的义务；不可预见的认定标准？</w:t>
      </w:r>
    </w:p>
    <w:p w14:paraId="5DB09B8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6.变更估价与新增工程</w:t>
      </w:r>
    </w:p>
    <w:p w14:paraId="052ACC9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7.市场价格调整与法律变化</w:t>
      </w:r>
    </w:p>
    <w:p w14:paraId="2FD4336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(1)约定的调价与索赔、违约引起的调价应当予以区分</w:t>
      </w:r>
    </w:p>
    <w:p w14:paraId="6662D9B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(2)调价的方法予以关注</w:t>
      </w:r>
    </w:p>
    <w:p w14:paraId="155BC9C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8.期中付款与过程结算的约束力</w:t>
      </w:r>
    </w:p>
    <w:p w14:paraId="1279D43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(1)结算的发起与实施的权利义务</w:t>
      </w:r>
    </w:p>
    <w:p w14:paraId="7288005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(2)过程结算的法律约束力、与进度款证书的区别？</w:t>
      </w:r>
    </w:p>
    <w:p w14:paraId="2A7193F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9.总包服务费的变化与应对</w:t>
      </w:r>
    </w:p>
    <w:p w14:paraId="3A529AC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(1)关注服务方案、工作清单、费率计算基础、支付分解、变更等引发调整、优化管理利益</w:t>
      </w:r>
    </w:p>
    <w:p w14:paraId="294C9B5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10.措施费的分类与变化应对</w:t>
      </w:r>
    </w:p>
    <w:p w14:paraId="38D85D4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(1)措施项目清单编制的十个要素，如何获得编制经验，并确保结果合理</w:t>
      </w:r>
    </w:p>
    <w:p w14:paraId="22E7950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(2)承包人优化措施后的费用利益归属？</w:t>
      </w:r>
    </w:p>
    <w:p w14:paraId="026E530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11.再讲索赔的风险与应对</w:t>
      </w:r>
    </w:p>
    <w:p w14:paraId="063DED2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(1)关注索赔事件、索赔因果关系、损失大小、索赔时限</w:t>
      </w:r>
    </w:p>
    <w:p w14:paraId="7442CBDC">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（二）2024版《建设工程工程量清单计价标准》政策解读</w:t>
      </w:r>
    </w:p>
    <w:p w14:paraId="74C08D3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1.《建设工程工程量清单计价标准》(GB/T50500-2024)与《建设工程工程量清单计价规范》(GB50500-2013)的区别</w:t>
      </w:r>
    </w:p>
    <w:p w14:paraId="7A21B44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2.《建设工程工程量清单计价标准》(GB/T50500-2024)出台的背景及意义</w:t>
      </w:r>
    </w:p>
    <w:p w14:paraId="415B618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3.建设工程工程量清单计价标准》(GB/T50500-2024)修改起草过程中存在的主要问题与解决办法</w:t>
      </w:r>
    </w:p>
    <w:p w14:paraId="1E9C7C0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4.《建设工程工程量清单计价标准》(GB/T50500-2024)修改起草的重大调整和补充</w:t>
      </w:r>
    </w:p>
    <w:p w14:paraId="3CA5BC3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5.《建设工程工程量清单计价标准》(GB/T50500-2024)修改起草的主要内容和亮点</w:t>
      </w:r>
    </w:p>
    <w:p w14:paraId="7406FAF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6.《建设工程工程量清单计价标准》(GB/T50500-2024)实施后造价行业的发展前景</w:t>
      </w:r>
    </w:p>
    <w:p w14:paraId="17E6B250">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（三）2024版《建设工程工程量清单计价标准》内容介绍</w:t>
      </w:r>
    </w:p>
    <w:p w14:paraId="5169974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1.工程量清单编制与应用</w:t>
      </w:r>
    </w:p>
    <w:p w14:paraId="3B5BC05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(1)分部分项工程项目清单编制与应用</w:t>
      </w:r>
    </w:p>
    <w:p w14:paraId="6E370E7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(2)措施项目清单编制与应用</w:t>
      </w:r>
    </w:p>
    <w:p w14:paraId="2620DD5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(3)其他项目清单编制与应用</w:t>
      </w:r>
    </w:p>
    <w:p w14:paraId="2EAE0D4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2.招标工程量清单编制依据</w:t>
      </w:r>
    </w:p>
    <w:p w14:paraId="646E75E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3.措施项目清单编制依据</w:t>
      </w:r>
    </w:p>
    <w:p w14:paraId="723AEDA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4.其他项目清单列项内容</w:t>
      </w:r>
    </w:p>
    <w:p w14:paraId="31A3063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(1)暂列金额</w:t>
      </w:r>
    </w:p>
    <w:p w14:paraId="5C15707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(2)暂估价：包括材料暂估单价、工程设备暂估单价、专业工程暂估价</w:t>
      </w:r>
    </w:p>
    <w:p w14:paraId="57C4371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(3)计日工</w:t>
      </w:r>
    </w:p>
    <w:p w14:paraId="1BF0BF5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(4)总承包服务费</w:t>
      </w:r>
    </w:p>
    <w:p w14:paraId="4CBC299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 xml:space="preserve">5.最高投标限价的编制与应用    </w:t>
      </w:r>
    </w:p>
    <w:p w14:paraId="3E68F10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(1)最高投标限价的编制与复核</w:t>
      </w:r>
    </w:p>
    <w:p w14:paraId="3207A1A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(2)最高投标限价编制与复核依据</w:t>
      </w:r>
    </w:p>
    <w:p w14:paraId="5C0AF84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(3)投诉与处理</w:t>
      </w:r>
    </w:p>
    <w:p w14:paraId="646C22D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6.综合单价的编制与应用</w:t>
      </w:r>
    </w:p>
    <w:p w14:paraId="22076720">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 xml:space="preserve">（四）2024版《建设工程工程量清单计价标准》模式全过程造价精细化管理 </w:t>
      </w:r>
    </w:p>
    <w:p w14:paraId="27EC103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1.招标中工程量清单编制常见错误及规避对策</w:t>
      </w:r>
    </w:p>
    <w:p w14:paraId="268D715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2.最高投标限价编制的原则及投标人投诉的对策</w:t>
      </w:r>
    </w:p>
    <w:p w14:paraId="33CFAF8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3.招标文件与评标方法拟定技巧</w:t>
      </w:r>
    </w:p>
    <w:p w14:paraId="03DB126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4.暂估材料单价和专业工程暂估价的招标建议</w:t>
      </w:r>
    </w:p>
    <w:p w14:paraId="509E3CC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5.投标人投标报价策略及注意事项</w:t>
      </w:r>
    </w:p>
    <w:p w14:paraId="11EE765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6.招投标阶段发包人注意事项</w:t>
      </w:r>
    </w:p>
    <w:p w14:paraId="7859886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7.清单计价规范下招投标阶段评标流程及要点</w:t>
      </w:r>
    </w:p>
    <w:p w14:paraId="4A49582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8.工程招标中标后的后续工作及合同交底要点</w:t>
      </w:r>
    </w:p>
    <w:p w14:paraId="29025C1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9.合同约定环节造价精细化管控关键点操作</w:t>
      </w:r>
    </w:p>
    <w:p w14:paraId="638196E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 xml:space="preserve">10.合同约定造价内容事项及发生争议的处理原则 </w:t>
      </w:r>
    </w:p>
    <w:p w14:paraId="0AFC1B4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11.工程变更引发价款调整的计价技术</w:t>
      </w:r>
    </w:p>
    <w:p w14:paraId="6A12CDF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12.索赔调整的计价技术</w:t>
      </w:r>
    </w:p>
    <w:p w14:paraId="7DE9C2F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13.现场签证调整计价</w:t>
      </w:r>
    </w:p>
    <w:p w14:paraId="42F14DE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14.导致措施项目费用调整的计价办法</w:t>
      </w:r>
    </w:p>
    <w:p w14:paraId="1650D29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15.工程结算管理</w:t>
      </w:r>
    </w:p>
    <w:p w14:paraId="2666786E">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（五）2024版清单修订深度解读</w:t>
      </w:r>
    </w:p>
    <w:p w14:paraId="703E7B2F">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1.修订背景</w:t>
      </w:r>
    </w:p>
    <w:p w14:paraId="3493EFB0">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2.修订目的</w:t>
      </w:r>
    </w:p>
    <w:p w14:paraId="636EEA4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(1)修订目的</w:t>
      </w:r>
    </w:p>
    <w:p w14:paraId="73B0B69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(2)变化的深层原因及修订思路</w:t>
      </w:r>
    </w:p>
    <w:p w14:paraId="316F0433">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3.修订过程</w:t>
      </w:r>
    </w:p>
    <w:p w14:paraId="79DC3961">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4.特点</w:t>
      </w:r>
    </w:p>
    <w:p w14:paraId="7DCC1EF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(1)8大特点</w:t>
      </w:r>
    </w:p>
    <w:p w14:paraId="4ECBD63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(2)明确计价活动的原则</w:t>
      </w:r>
    </w:p>
    <w:p w14:paraId="27317B8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(3)梳理清单费用的组成</w:t>
      </w:r>
    </w:p>
    <w:p w14:paraId="66B00AC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(4)规范风险分担的方式</w:t>
      </w:r>
    </w:p>
    <w:p w14:paraId="1A27F18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(5)改进计量计价的规则</w:t>
      </w:r>
    </w:p>
    <w:p w14:paraId="42772DA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(6)完善造价管控的措施</w:t>
      </w:r>
    </w:p>
    <w:p w14:paraId="41CBD27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(7)优化价款调整的方法</w:t>
      </w:r>
    </w:p>
    <w:p w14:paraId="03725D2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(8)严格价款支付的管理</w:t>
      </w:r>
    </w:p>
    <w:p w14:paraId="296EA5B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(9)深化多元解纷的机制</w:t>
      </w:r>
    </w:p>
    <w:p w14:paraId="3F5F7E6C">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5.变化</w:t>
      </w:r>
    </w:p>
    <w:p w14:paraId="4A6C2D3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(1)主要变化</w:t>
      </w:r>
    </w:p>
    <w:p w14:paraId="6B409AE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(2)结构变化</w:t>
      </w:r>
    </w:p>
    <w:p w14:paraId="03BECB5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(3)内容变化</w:t>
      </w:r>
    </w:p>
    <w:p w14:paraId="1EEB428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(4)要求变化</w:t>
      </w:r>
    </w:p>
    <w:p w14:paraId="0DEB1D36">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（六）2024版清单修订变化应用实务</w:t>
      </w:r>
    </w:p>
    <w:p w14:paraId="3E271209">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1.主要变化条款解读与应用实务</w:t>
      </w:r>
    </w:p>
    <w:p w14:paraId="30C8559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(1)招标控制价、最高投标限价、标底之间的关系、区别与应用</w:t>
      </w:r>
    </w:p>
    <w:p w14:paraId="0490E70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(2)利益冲突</w:t>
      </w:r>
    </w:p>
    <w:p w14:paraId="196D2CB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(3)清单缺陷</w:t>
      </w:r>
    </w:p>
    <w:p w14:paraId="2A1BA16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(4)施工过程结算</w:t>
      </w:r>
    </w:p>
    <w:p w14:paraId="1053C00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(5)结算</w:t>
      </w:r>
    </w:p>
    <w:p w14:paraId="7F0ADC1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(6)新增工程</w:t>
      </w:r>
    </w:p>
    <w:p w14:paraId="3106551A">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2.全过程造价管理的实务指引</w:t>
      </w:r>
    </w:p>
    <w:p w14:paraId="4D0728E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(1)分部分项工程应用实务</w:t>
      </w:r>
    </w:p>
    <w:p w14:paraId="65B10D7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(2)措施项目应用实务</w:t>
      </w:r>
    </w:p>
    <w:p w14:paraId="6B50C51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(3)材料暂估价应用实务</w:t>
      </w:r>
    </w:p>
    <w:p w14:paraId="272E742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(4)专业工程暂估价应用实务</w:t>
      </w:r>
    </w:p>
    <w:p w14:paraId="588F065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(5)计日工应用实务</w:t>
      </w:r>
    </w:p>
    <w:p w14:paraId="03F5A09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(6)总包服务费应用实务</w:t>
      </w:r>
    </w:p>
    <w:p w14:paraId="3587A29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(7)物价变化合同价格调整应用实务</w:t>
      </w:r>
    </w:p>
    <w:p w14:paraId="0449E94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(8)24清单对分包管理的应用</w:t>
      </w:r>
    </w:p>
    <w:p w14:paraId="08089AC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(9)造价数字化管理与应用</w:t>
      </w:r>
    </w:p>
    <w:p w14:paraId="06A10566">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（七）建设项目全过程造价管控与结算审计财评</w:t>
      </w:r>
    </w:p>
    <w:p w14:paraId="53C1FDD7">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1.招投标阶段造价问题</w:t>
      </w:r>
    </w:p>
    <w:p w14:paraId="79AEEF4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(1)非必须招标项目采取邀请招标方式确定中标人，中标人与招标人实际控股人为同一人，该招标是否有效？</w:t>
      </w:r>
    </w:p>
    <w:p w14:paraId="6AFB18A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(2)招标文件中技术参数要求有误与现场实际情况不符，如何处理？</w:t>
      </w:r>
    </w:p>
    <w:p w14:paraId="21F83AC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(3)专业暂估价，建设单位要求承包人公开招标，承包人想进行邀请招标，如何处理？</w:t>
      </w:r>
    </w:p>
    <w:p w14:paraId="5AEC5E3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(4)总包合同中专业工程进行了公开招投标没有提及总承包服务费，整个流程已经结束了，签合同的时候可以约定吗?怎么约定?</w:t>
      </w:r>
    </w:p>
    <w:p w14:paraId="176D00C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(5)工程量清单存在错项、漏项，如何处理？</w:t>
      </w:r>
    </w:p>
    <w:p w14:paraId="47F4519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(6)工程量清单漏项与缺项有何不同？招标时措施项目清单漏项，结算时是否可以计取？</w:t>
      </w:r>
    </w:p>
    <w:p w14:paraId="42C39D7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(7)清单特征描述为“见设计图纸”是否属于漏项？</w:t>
      </w:r>
    </w:p>
    <w:p w14:paraId="556A597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(8)清单与图纸不一致如何应对？</w:t>
      </w:r>
    </w:p>
    <w:p w14:paraId="570DE45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(9)公司内部竞标，智能控制系统，施工图纸深度不够，图纸说明施工时深化设计，分包报价很低，与实际差异巨大，如何处理？</w:t>
      </w:r>
    </w:p>
    <w:p w14:paraId="374B3C9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(10)暂估价材料分多次招标，不同次招标的中标价格差别很大，如何处理？</w:t>
      </w:r>
    </w:p>
    <w:p w14:paraId="512C7D9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(11)清单招标，陶瓷地砖，有中标价格，甲方要求乙方必须采购中标价格的陶瓷地砖，如何处理？</w:t>
      </w:r>
    </w:p>
    <w:p w14:paraId="484E2FD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(12)要求投标人经现场踏勘后，自行考虑的费用，如何处理？</w:t>
      </w:r>
    </w:p>
    <w:p w14:paraId="0F8026F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(13)总承包服务费未发生，预算包干费，按合同建筑面积计取是否可行？</w:t>
      </w:r>
    </w:p>
    <w:p w14:paraId="4CEC67E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(14)未列入暂估价的专业工程，乙方会上报远高于市场价的价格，甲方对于价格是否有权干涉?</w:t>
      </w:r>
    </w:p>
    <w:p w14:paraId="0BDA748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(15)总价措施费，图纸清单没有深基坑支护的专项设计，危大工程，如何处理？招标答疑未提出，视为投标报价已考虑？专项施工方案论证、专项设计，费用承担？如何支付？</w:t>
      </w:r>
    </w:p>
    <w:p w14:paraId="5BD8CE18">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2.合同签订阶段造价问题</w:t>
      </w:r>
    </w:p>
    <w:p w14:paraId="5BB314D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(1)固定单价合同，合同约定签证和一般变更不允许调整，投标单位应充分考虑在投标报价中，这条偏向于总价合同的条款，是否成立？</w:t>
      </w:r>
    </w:p>
    <w:p w14:paraId="7A6DA46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(2)招标文件规定，招标人不对限额清单准确性负责，限额清单的工程量为中标人必须完成的基本工程量，且总价包干，中标人承担除按合同约定进行调价外的一切风险，如何处理？</w:t>
      </w:r>
    </w:p>
    <w:p w14:paraId="60078A4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(3)合同约定总价包干，没有招标清单，如何应对？</w:t>
      </w:r>
    </w:p>
    <w:p w14:paraId="46B3B54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(4)图纸设计深度不够，在合同没有约定的情况下，新增的措施费应该按实计算还是按投标费率计取？</w:t>
      </w:r>
    </w:p>
    <w:p w14:paraId="09E063C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(5)单价合同，签合同时是否可以将报低的分部工程，单独约定为总价计价?</w:t>
      </w:r>
    </w:p>
    <w:p w14:paraId="02B672E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(6)合同协议书、投标文件、合同专用条款等组成施工合同的文件内容不一致，如何处理？</w:t>
      </w:r>
    </w:p>
    <w:p w14:paraId="65BD41C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(7)风险范围是否包括设计变更？</w:t>
      </w:r>
    </w:p>
    <w:p w14:paraId="30D72AE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(8)建设方如果不补充增建工程的招投标手续，直接使用原合同并将加建工程当做增项，是否合法?</w:t>
      </w:r>
    </w:p>
    <w:p w14:paraId="012762C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(9)为办理施工许可证，签署的空白施工合同，后期双方对于主要合同条款未达成共识，如何处理？</w:t>
      </w:r>
    </w:p>
    <w:p w14:paraId="5B2F7F9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(10)固定总价合同，地勘报告超过预期，导致施工费用增加，如何处理？</w:t>
      </w:r>
    </w:p>
    <w:p w14:paraId="326C9B9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(11)材料调价差的风险范围？材料价差变化幅度的计算方式？调差材料的数量计算方式？价格调整方式？调差税金计取方式？</w:t>
      </w:r>
    </w:p>
    <w:p w14:paraId="78FB778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(12)不可预见的相关费用和风险，能否包干？</w:t>
      </w:r>
    </w:p>
    <w:p w14:paraId="4044A99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(13)中标清单中总价与单价不符的，如何处理？清标发现、合同签订前发现、合同签订后发现，如何处理？</w:t>
      </w:r>
    </w:p>
    <w:p w14:paraId="3554C98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(14)总价合同要考虑总价对应的范围，如何索赔？</w:t>
      </w:r>
    </w:p>
    <w:p w14:paraId="5C859D7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(15)地勘报告出现错误时，清单项目特征如何调整？</w:t>
      </w:r>
    </w:p>
    <w:p w14:paraId="09D9A606">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3.履约阶段造价问题</w:t>
      </w:r>
    </w:p>
    <w:p w14:paraId="0E12F2C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(1)不对分包单位进行退场处理，不重新招标的情况下，建设单位在不违反主合同，材料价差如何调整？</w:t>
      </w:r>
    </w:p>
    <w:p w14:paraId="3D2781F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(2)招标材料无品牌要求，后甲方指定了品牌，如何调整？</w:t>
      </w:r>
    </w:p>
    <w:p w14:paraId="77DCB3A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(3)图纸设计变更，场内道路和交通设施费用如何调整？</w:t>
      </w:r>
    </w:p>
    <w:p w14:paraId="45F8454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(4)图纸未经深化，计容面积大，单价低，图纸完善后，建筑面积小，劳务不同意按原报价现面积结算？</w:t>
      </w:r>
    </w:p>
    <w:p w14:paraId="1E258B7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(5)无投标的材料消耗量，如何调材料价差？</w:t>
      </w:r>
    </w:p>
    <w:p w14:paraId="4B3DC1D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(6)招标策划有误，调减项目实施内容，如何处理？</w:t>
      </w:r>
    </w:p>
    <w:p w14:paraId="34DB101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(7)单价合同，合同约定变更组价采用清单单价，但相同项目特征，清单单价有高有低，如何处理？</w:t>
      </w:r>
    </w:p>
    <w:p w14:paraId="5B9A971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(8)变更单价如何确定？是否受13清单规范之15%约束？</w:t>
      </w:r>
    </w:p>
    <w:p w14:paraId="70A5395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(9)按项包干的措施费，能否按实调整？</w:t>
      </w:r>
    </w:p>
    <w:p w14:paraId="304BB23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(10)为承包方入场施工创造条件，向承包方提供施工场地，清除障碍，与索赔？</w:t>
      </w:r>
    </w:p>
    <w:p w14:paraId="36245F0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(11)甲方原因停工，乙方能获得什么赔偿？临建措施索赔依据？</w:t>
      </w:r>
    </w:p>
    <w:p w14:paraId="75DD28A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(12)合同范围内，措施项目漏项，报价能否自行增加？</w:t>
      </w:r>
    </w:p>
    <w:p w14:paraId="7B61675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(13)工程已验收合格，实际做法与原设计做法有偏差，能否执行原投标单价？</w:t>
      </w:r>
    </w:p>
    <w:p w14:paraId="53C88EC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(14)单方提出因工程质量问题，扣减工程量的做法是否合理？</w:t>
      </w:r>
    </w:p>
    <w:p w14:paraId="2B9D1D5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(15)材料价格严重偏高，现场管理费严重偏高，如何处理？</w:t>
      </w:r>
    </w:p>
    <w:p w14:paraId="49C7593A">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4.结算阶段造价问题</w:t>
      </w:r>
    </w:p>
    <w:p w14:paraId="3663281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(1)没有详细的招投标清单怎么结算？</w:t>
      </w:r>
    </w:p>
    <w:p w14:paraId="38C09EB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(2)没有项目特征，没有单位，投标时只报一笔费用，如何结算？</w:t>
      </w:r>
    </w:p>
    <w:p w14:paraId="186AAC9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(3)图纸量少于招标量，如何结算？按总价合同结算还是按实际完成的图纸结算？</w:t>
      </w:r>
    </w:p>
    <w:p w14:paraId="7E0E8E5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(4)图纸没有，清单增列部分报高价了，如何处理？</w:t>
      </w:r>
    </w:p>
    <w:p w14:paraId="4941AF6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(5)招标清单按项计取的措施项，能否据实结算？</w:t>
      </w:r>
    </w:p>
    <w:p w14:paraId="650A6F9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(6)招标清单措施项，无清单量，如何结算？</w:t>
      </w:r>
    </w:p>
    <w:p w14:paraId="68BD926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(7)招标清单漏项的专业工程暂估价费用，应该由哪一方来承担？</w:t>
      </w:r>
    </w:p>
    <w:p w14:paraId="6055C08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(8)招标控制价早，工程一直迟迟未开工，各种原材料上涨，招标控制价又没有计取暂列金额，结算时应怎样解决？</w:t>
      </w:r>
    </w:p>
    <w:p w14:paraId="6C0B883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(9)单价合同，中标清单分部分项工程总价和单价不符，如何处理？</w:t>
      </w:r>
    </w:p>
    <w:p w14:paraId="10E88D7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(10)工程未完工，脚手架、垂运费、安全文明施工费，如何计取？</w:t>
      </w:r>
    </w:p>
    <w:p w14:paraId="10415D9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(11)价高量减，如何结算?</w:t>
      </w:r>
    </w:p>
    <w:p w14:paraId="1993B15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(12)甲供材结算，投标报价的辅助材料费能否扣减？</w:t>
      </w:r>
    </w:p>
    <w:p w14:paraId="0F9AE2D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(13)甲供材扣除，是否算损耗量？</w:t>
      </w:r>
    </w:p>
    <w:p w14:paraId="684A517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(14)增建工程尚未签订合同，双方口头约定计价依据暂参照原合同，如何处理？</w:t>
      </w:r>
    </w:p>
    <w:p w14:paraId="07B89C4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(15)补充协议对该协议签订前施工完的工程是否有约束力?</w:t>
      </w:r>
    </w:p>
    <w:p w14:paraId="1EFA0EA6">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5.结算审计与财政评审阶段造价问题</w:t>
      </w:r>
    </w:p>
    <w:p w14:paraId="41E18C1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(1)信息价偏高，能否按市场价格进行审定？</w:t>
      </w:r>
    </w:p>
    <w:p w14:paraId="5EA0541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(2)当对建设单位报送的招标控制价与结算进行评审时，发现报送单位报送的招标控制价与结算存在缺项、漏项及与清单描述与图纸不符时如何处理？</w:t>
      </w:r>
    </w:p>
    <w:p w14:paraId="55A6CA2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(3)结算审核，能否依据乙方提供的发票审减？</w:t>
      </w:r>
    </w:p>
    <w:p w14:paraId="0832E26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(4)结算审核时，审核单位对原有图纸中的工程量是否要重新计算、重新核对？</w:t>
      </w:r>
    </w:p>
    <w:p w14:paraId="2276FA9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(5)结算时，审计单位以调整人工费结算标准缺乏契约依据为由，不予调整，如何应对？</w:t>
      </w:r>
    </w:p>
    <w:p w14:paraId="184EF9A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(6)结算书只有造价咨询企业的公章，没有造价人员签字和盖职业印章，是否有效？</w:t>
      </w:r>
    </w:p>
    <w:p w14:paraId="4F3765B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(7)审计方能否修改预算单价和合同总价，是否违背合同？</w:t>
      </w:r>
    </w:p>
    <w:p w14:paraId="0BC94C5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(8)审计方以投标和实际施工方式不一致为由，要求重新组价，是否合理？</w:t>
      </w:r>
    </w:p>
    <w:p w14:paraId="53551B3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(9)在结算项目评审中，结算造价超中标造价30％以上，超出新增部分有补充协议，若遇到这种情况处理方式和意见是什么？</w:t>
      </w:r>
    </w:p>
    <w:p w14:paraId="16D8F84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(10)在评审过程中因部分材料存在异议如设备安装，遇到这种材料异议大，但施工单位提供购买时发票的，该部分材料价如何调整？</w:t>
      </w:r>
    </w:p>
    <w:p w14:paraId="735DBF1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(11)在与建设单位与施工单位进行核对时，当出现意见不统一时，应如何进行解决？是咨询市、省定额站？是否为权威机构，咨询后如何形成文字，是出具函？</w:t>
      </w:r>
    </w:p>
    <w:p w14:paraId="7FBA286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(12)暂估价，认质认价，结算审计能否推翻？</w:t>
      </w:r>
    </w:p>
    <w:p w14:paraId="79B4892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(13)政府投资项目财政评审范围外的货物、设备、软件的总包采购价格确定方式？</w:t>
      </w:r>
    </w:p>
    <w:p w14:paraId="2FA3564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(14)总价合同竣工后，审计要求超量不增加，少量扣除，是否合理？</w:t>
      </w:r>
    </w:p>
    <w:p w14:paraId="0C24097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(15)不平衡报价，审计能否要求重新组价？</w:t>
      </w:r>
    </w:p>
    <w:p w14:paraId="474BA235">
      <w:pPr>
        <w:spacing w:line="500" w:lineRule="exact"/>
        <w:ind w:right="119"/>
        <w:rPr>
          <w:rFonts w:ascii="仿宋" w:hAnsi="仿宋" w:eastAsia="仿宋" w:cs="仿宋"/>
          <w:b/>
          <w:bCs/>
          <w:sz w:val="28"/>
          <w:szCs w:val="28"/>
        </w:rPr>
      </w:pPr>
      <w:r>
        <w:rPr>
          <w:rFonts w:hint="eastAsia" w:ascii="仿宋" w:hAnsi="仿宋" w:eastAsia="仿宋" w:cs="仿宋"/>
          <w:b/>
          <w:bCs/>
          <w:sz w:val="28"/>
          <w:szCs w:val="28"/>
        </w:rPr>
        <w:t>二、培训对象</w:t>
      </w:r>
    </w:p>
    <w:p w14:paraId="422969E5">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建设行政主管部门、审计部门及建设工程相关行业协会负责人；建设业主单位及工程建设企业（工程承包、建筑施工、勘察设计、房地产开发、工程项目管理、工程监理、工程咨询、工程造价、招标代理等）总经理、总造价顾问、法务总监、总工程师，经营管理、项目管理、市场开发、商务谈判、招标投标、合同管理、成本管理、法律事务等中高级管理人员以及业务相关的直线经理人等；律师事务所律师；高等院校、科研机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医院</w:t>
      </w:r>
      <w:r>
        <w:rPr>
          <w:rFonts w:hint="eastAsia" w:ascii="仿宋" w:hAnsi="仿宋" w:eastAsia="仿宋" w:cs="仿宋"/>
          <w:sz w:val="28"/>
          <w:szCs w:val="28"/>
        </w:rPr>
        <w:t>有关人员等。</w:t>
      </w:r>
    </w:p>
    <w:p w14:paraId="0A69167B">
      <w:pPr>
        <w:spacing w:line="500" w:lineRule="exact"/>
        <w:ind w:right="119"/>
        <w:rPr>
          <w:rFonts w:ascii="仿宋" w:hAnsi="仿宋" w:eastAsia="仿宋" w:cs="仿宋"/>
          <w:b/>
          <w:bCs/>
          <w:kern w:val="0"/>
          <w:sz w:val="28"/>
          <w:szCs w:val="28"/>
        </w:rPr>
      </w:pPr>
      <w:r>
        <w:rPr>
          <w:rFonts w:hint="eastAsia" w:ascii="仿宋" w:hAnsi="仿宋" w:eastAsia="仿宋" w:cs="仿宋"/>
          <w:b/>
          <w:bCs/>
          <w:kern w:val="0"/>
          <w:sz w:val="28"/>
          <w:szCs w:val="28"/>
        </w:rPr>
        <w:t>三、邀请专家</w:t>
      </w:r>
    </w:p>
    <w:p w14:paraId="2EC1B8E7">
      <w:pPr>
        <w:spacing w:line="500" w:lineRule="exact"/>
        <w:ind w:right="119" w:firstLine="560"/>
        <w:rPr>
          <w:rFonts w:ascii="仿宋" w:hAnsi="仿宋" w:eastAsia="仿宋" w:cs="仿宋"/>
          <w:b/>
          <w:bCs/>
          <w:kern w:val="0"/>
          <w:sz w:val="28"/>
          <w:szCs w:val="28"/>
        </w:rPr>
      </w:pPr>
      <w:r>
        <w:rPr>
          <w:rFonts w:hint="eastAsia" w:ascii="仿宋" w:hAnsi="仿宋" w:eastAsia="仿宋" w:cs="仿宋"/>
          <w:b/>
          <w:bCs/>
          <w:kern w:val="0"/>
          <w:sz w:val="28"/>
          <w:szCs w:val="28"/>
        </w:rPr>
        <w:t>谭敬慧老师</w:t>
      </w:r>
    </w:p>
    <w:p w14:paraId="690D544C">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谭老师，2024版《建设工程工程量清单计价标准》起草组专家成员；</w:t>
      </w:r>
      <w:r>
        <w:rPr>
          <w:rFonts w:ascii="仿宋" w:hAnsi="仿宋" w:eastAsia="仿宋" w:cs="仿宋"/>
          <w:kern w:val="0"/>
          <w:sz w:val="28"/>
          <w:szCs w:val="28"/>
        </w:rPr>
        <w:t>住房和城乡建设部</w:t>
      </w:r>
      <w:r>
        <w:rPr>
          <w:rFonts w:hint="eastAsia" w:ascii="仿宋" w:hAnsi="仿宋" w:eastAsia="仿宋" w:cs="仿宋"/>
          <w:kern w:val="0"/>
          <w:sz w:val="28"/>
          <w:szCs w:val="28"/>
        </w:rPr>
        <w:t>法律顾问、国家发改委和财政部PPP双库专家；《民法典》、《建筑法》、《招标投标法》立法专家；贸仲、北仲等全国多家机构仲裁员；北京市君都律师事务所主任。</w:t>
      </w:r>
    </w:p>
    <w:p w14:paraId="323D5588">
      <w:pPr>
        <w:spacing w:line="500" w:lineRule="exact"/>
        <w:ind w:right="119" w:firstLine="560"/>
        <w:rPr>
          <w:rFonts w:ascii="仿宋" w:hAnsi="仿宋" w:eastAsia="仿宋" w:cs="仿宋"/>
          <w:b/>
          <w:bCs/>
          <w:kern w:val="0"/>
          <w:sz w:val="28"/>
          <w:szCs w:val="28"/>
        </w:rPr>
      </w:pPr>
      <w:r>
        <w:rPr>
          <w:rFonts w:ascii="仿宋" w:hAnsi="仿宋" w:eastAsia="仿宋" w:cs="仿宋"/>
          <w:b/>
          <w:bCs/>
          <w:kern w:val="0"/>
          <w:sz w:val="28"/>
          <w:szCs w:val="28"/>
        </w:rPr>
        <w:t>贾宏俊</w:t>
      </w:r>
      <w:r>
        <w:rPr>
          <w:rFonts w:hint="eastAsia" w:ascii="仿宋" w:hAnsi="仿宋" w:eastAsia="仿宋" w:cs="仿宋"/>
          <w:b/>
          <w:bCs/>
          <w:kern w:val="0"/>
          <w:sz w:val="28"/>
          <w:szCs w:val="28"/>
        </w:rPr>
        <w:t>老师</w:t>
      </w:r>
    </w:p>
    <w:p w14:paraId="20892782">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贾老师，2024</w:t>
      </w:r>
      <w:r>
        <w:rPr>
          <w:rFonts w:ascii="仿宋" w:hAnsi="仿宋" w:eastAsia="仿宋" w:cs="仿宋"/>
          <w:kern w:val="0"/>
          <w:sz w:val="28"/>
          <w:szCs w:val="28"/>
        </w:rPr>
        <w:t>版《建设工程工程量清单计价标准》</w:t>
      </w:r>
      <w:r>
        <w:rPr>
          <w:rFonts w:hint="eastAsia" w:ascii="仿宋" w:hAnsi="仿宋" w:eastAsia="仿宋" w:cs="仿宋"/>
          <w:kern w:val="0"/>
          <w:sz w:val="28"/>
          <w:szCs w:val="28"/>
        </w:rPr>
        <w:t>审查</w:t>
      </w:r>
      <w:r>
        <w:rPr>
          <w:rFonts w:ascii="仿宋" w:hAnsi="仿宋" w:eastAsia="仿宋" w:cs="仿宋"/>
          <w:kern w:val="0"/>
          <w:sz w:val="28"/>
          <w:szCs w:val="28"/>
        </w:rPr>
        <w:t>专家组成员、中国工程项目管理委员会专家办公室副主任、住房和城乡建设部战略发展专家委员、中国建设工程造价管理协会专家委员</w:t>
      </w:r>
      <w:r>
        <w:rPr>
          <w:rFonts w:hint="eastAsia" w:ascii="仿宋" w:hAnsi="仿宋" w:eastAsia="仿宋" w:cs="仿宋"/>
          <w:kern w:val="0"/>
          <w:sz w:val="28"/>
          <w:szCs w:val="28"/>
        </w:rPr>
        <w:t>。</w:t>
      </w:r>
    </w:p>
    <w:p w14:paraId="61AF444A">
      <w:pPr>
        <w:spacing w:line="500" w:lineRule="exact"/>
        <w:ind w:right="119" w:firstLine="560"/>
        <w:rPr>
          <w:rFonts w:ascii="仿宋" w:hAnsi="仿宋" w:eastAsia="仿宋" w:cs="仿宋"/>
          <w:b/>
          <w:bCs/>
          <w:kern w:val="0"/>
          <w:sz w:val="28"/>
          <w:szCs w:val="28"/>
        </w:rPr>
      </w:pPr>
      <w:r>
        <w:rPr>
          <w:rFonts w:hint="eastAsia" w:ascii="仿宋" w:hAnsi="仿宋" w:eastAsia="仿宋" w:cs="仿宋"/>
          <w:b/>
          <w:bCs/>
          <w:kern w:val="0"/>
          <w:sz w:val="28"/>
          <w:szCs w:val="28"/>
        </w:rPr>
        <w:t>罗小兰老师</w:t>
      </w:r>
    </w:p>
    <w:p w14:paraId="00BB468A">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罗老师，2024版《建设工程工程量清单计价标准》主要起草人，众为工程咨询有限公司总经理；FIDIC国际认证咨询工程师，住房和城乡建设部“总对总”工程纠纷调解员，广东省工程造价协会专家证人发展委员会专家证人，澳门工程造价师学会副理事长。</w:t>
      </w:r>
    </w:p>
    <w:p w14:paraId="4F1B4C99">
      <w:pPr>
        <w:spacing w:line="500" w:lineRule="exact"/>
        <w:ind w:right="119" w:firstLine="560"/>
        <w:rPr>
          <w:rFonts w:ascii="仿宋" w:hAnsi="仿宋" w:eastAsia="仿宋" w:cs="仿宋"/>
          <w:b/>
          <w:bCs/>
          <w:kern w:val="0"/>
          <w:sz w:val="28"/>
          <w:szCs w:val="28"/>
        </w:rPr>
      </w:pPr>
      <w:r>
        <w:rPr>
          <w:rFonts w:hint="eastAsia" w:ascii="仿宋" w:hAnsi="仿宋" w:eastAsia="仿宋" w:cs="仿宋"/>
          <w:b/>
          <w:bCs/>
          <w:kern w:val="0"/>
          <w:sz w:val="28"/>
          <w:szCs w:val="28"/>
        </w:rPr>
        <w:t>刘雷老师</w:t>
      </w:r>
    </w:p>
    <w:p w14:paraId="69675888">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刘老师，南京审计大学工程管理学院造价管理系（江苏省公共工程审计重点实验室），副教授，博士。</w:t>
      </w:r>
      <w:r>
        <w:rPr>
          <w:rFonts w:ascii="仿宋" w:hAnsi="仿宋" w:eastAsia="仿宋" w:cs="仿宋"/>
          <w:kern w:val="0"/>
          <w:sz w:val="28"/>
          <w:szCs w:val="28"/>
        </w:rPr>
        <w:t>主要从事工程管理、EPC工程总承包、造价管理与审计等方面的研究，长期担任国家审计机关、政府机构、大型国有企业“工程总承包及EPC项目管理、建设工程招投标与合同管理、建设工程造价与审计课程”的主讲专家，授课内容详实，理论深厚，而且善于调动学员积极性，通过发问、启发、学生参与等多种形式互动，授课效果非常好，深受广大学员喜欢。</w:t>
      </w:r>
    </w:p>
    <w:p w14:paraId="7E436FF5">
      <w:pPr>
        <w:spacing w:line="500" w:lineRule="exact"/>
        <w:ind w:right="119" w:firstLine="560"/>
        <w:rPr>
          <w:rFonts w:ascii="仿宋" w:hAnsi="仿宋" w:eastAsia="仿宋" w:cs="仿宋"/>
          <w:b/>
          <w:bCs/>
          <w:kern w:val="0"/>
          <w:sz w:val="28"/>
          <w:szCs w:val="28"/>
        </w:rPr>
      </w:pPr>
      <w:r>
        <w:rPr>
          <w:rFonts w:hint="eastAsia" w:ascii="仿宋" w:hAnsi="仿宋" w:eastAsia="仿宋" w:cs="仿宋"/>
          <w:b/>
          <w:bCs/>
          <w:kern w:val="0"/>
          <w:sz w:val="28"/>
          <w:szCs w:val="28"/>
        </w:rPr>
        <w:t>罗燕老师</w:t>
      </w:r>
    </w:p>
    <w:p w14:paraId="37422819">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罗老师，2024版《建设工程工程量清单计价标准》主要起草人，众为工程咨询有限公司副总经理；FIDIC国际认证咨询工程师，住房和城乡建设部“总对总”工程纠纷调解员，广东省建设工程标准定额站造价纠纷处理专家，广东省工程造价协会专家证人发展委员会专家证人。</w:t>
      </w:r>
    </w:p>
    <w:p w14:paraId="5B89ABDD">
      <w:pPr>
        <w:spacing w:line="500" w:lineRule="exact"/>
        <w:ind w:right="119"/>
        <w:rPr>
          <w:rFonts w:ascii="仿宋" w:hAnsi="仿宋" w:eastAsia="仿宋" w:cs="仿宋"/>
          <w:b/>
          <w:bCs/>
          <w:kern w:val="0"/>
          <w:sz w:val="28"/>
          <w:szCs w:val="28"/>
        </w:rPr>
      </w:pPr>
      <w:r>
        <w:rPr>
          <w:rFonts w:hint="eastAsia" w:ascii="仿宋" w:hAnsi="仿宋" w:eastAsia="仿宋" w:cs="仿宋"/>
          <w:b/>
          <w:bCs/>
          <w:kern w:val="0"/>
          <w:sz w:val="28"/>
          <w:szCs w:val="28"/>
        </w:rPr>
        <w:t>四、时间地点</w:t>
      </w:r>
    </w:p>
    <w:p w14:paraId="73299844">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2025年07月23日-27日（23日全天报到）  南宁市</w:t>
      </w:r>
    </w:p>
    <w:p w14:paraId="38380C08">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2025年08月07日-11日（07日全天报到）  太原市</w:t>
      </w:r>
    </w:p>
    <w:p w14:paraId="519DB345">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2025年08月20日-24日（20日全天报到）  成都市</w:t>
      </w:r>
    </w:p>
    <w:p w14:paraId="3FEDF280">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2025年09月11日-15日（11日全天报到）  杭州市</w:t>
      </w:r>
    </w:p>
    <w:p w14:paraId="687C969C">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2025年09月24日-28日（24日全天报到）  武汉市</w:t>
      </w:r>
    </w:p>
    <w:p w14:paraId="28076647">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2025年10月22日-26日（22日全天报到）  西安市</w:t>
      </w:r>
    </w:p>
    <w:p w14:paraId="513AABBB">
      <w:pPr>
        <w:spacing w:line="500" w:lineRule="exact"/>
        <w:ind w:right="122"/>
        <w:rPr>
          <w:rFonts w:ascii="仿宋" w:hAnsi="仿宋" w:eastAsia="仿宋" w:cs="仿宋"/>
          <w:b/>
          <w:bCs/>
          <w:kern w:val="0"/>
          <w:sz w:val="28"/>
          <w:szCs w:val="28"/>
        </w:rPr>
      </w:pPr>
      <w:r>
        <w:rPr>
          <w:rFonts w:hint="eastAsia" w:ascii="仿宋" w:hAnsi="仿宋" w:eastAsia="仿宋" w:cs="仿宋"/>
          <w:b/>
          <w:bCs/>
          <w:kern w:val="0"/>
          <w:sz w:val="28"/>
          <w:szCs w:val="28"/>
        </w:rPr>
        <w:t>五、相关费用</w:t>
      </w:r>
      <w:bookmarkStart w:id="0" w:name="OLE_LINK7"/>
    </w:p>
    <w:p w14:paraId="512397B6">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rPr>
        <w:t>A:3980元/人（含培训费、场地费、资料费、专家、结业证书、会议期间午餐等），住宿统一安排，费用自理。</w:t>
      </w:r>
    </w:p>
    <w:p w14:paraId="0CCCD45E">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lang w:val="en-US" w:eastAsia="zh-CN"/>
        </w:rPr>
        <w:t>B</w:t>
      </w:r>
      <w:r>
        <w:rPr>
          <w:rFonts w:hint="eastAsia" w:ascii="仿宋" w:hAnsi="仿宋" w:eastAsia="仿宋" w:cs="仿宋"/>
          <w:kern w:val="0"/>
          <w:sz w:val="28"/>
          <w:szCs w:val="28"/>
        </w:rPr>
        <w:t>:以上内容线上培训费用：28000元一个学习账号，单位投屏播放，统一观看，支持在线问答。</w:t>
      </w:r>
    </w:p>
    <w:p w14:paraId="2D22D6F8">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lang w:val="en-US" w:eastAsia="zh-CN"/>
        </w:rPr>
        <w:t>C</w:t>
      </w:r>
      <w:r>
        <w:rPr>
          <w:rFonts w:hint="eastAsia" w:ascii="仿宋" w:hAnsi="仿宋" w:eastAsia="仿宋" w:cs="仿宋"/>
          <w:kern w:val="0"/>
          <w:sz w:val="28"/>
          <w:szCs w:val="28"/>
        </w:rPr>
        <w:t>:以上内容线下参会，</w:t>
      </w:r>
      <w:r>
        <w:rPr>
          <w:rFonts w:hint="eastAsia" w:ascii="仿宋" w:hAnsi="仿宋" w:eastAsia="仿宋" w:cs="仿宋"/>
          <w:color w:val="333333"/>
          <w:sz w:val="27"/>
          <w:szCs w:val="27"/>
          <w:shd w:val="clear" w:color="auto" w:fill="FFFFFF"/>
        </w:rPr>
        <w:t>50000元/单位（不含会议期间午餐、限30人）</w:t>
      </w:r>
      <w:r>
        <w:rPr>
          <w:rFonts w:hint="eastAsia" w:ascii="仿宋" w:hAnsi="仿宋" w:eastAsia="仿宋" w:cs="仿宋"/>
          <w:kern w:val="0"/>
          <w:sz w:val="28"/>
          <w:szCs w:val="28"/>
        </w:rPr>
        <w:t>，并邀请贵单位成为我会会员单位、免首年会费。本课程也可以采取定制内容学习、请专家到政府、企业内部培训，40000元/天（含课酬、专家与助教交通费、资料费等），场地由培训单位提供。</w:t>
      </w:r>
      <w:bookmarkEnd w:id="0"/>
    </w:p>
    <w:p w14:paraId="3EE47081">
      <w:pPr>
        <w:spacing w:line="500" w:lineRule="exact"/>
        <w:ind w:right="122" w:firstLine="562" w:firstLineChars="200"/>
        <w:rPr>
          <w:rFonts w:ascii="仿宋" w:hAnsi="仿宋" w:eastAsia="仿宋" w:cs="仿宋"/>
          <w:kern w:val="0"/>
          <w:sz w:val="28"/>
          <w:szCs w:val="28"/>
        </w:rPr>
      </w:pPr>
      <w:r>
        <w:rPr>
          <w:rFonts w:hint="eastAsia" w:ascii="仿宋" w:hAnsi="仿宋" w:eastAsia="仿宋" w:cs="仿宋"/>
          <w:b/>
          <w:bCs/>
          <w:kern w:val="0"/>
          <w:sz w:val="28"/>
          <w:szCs w:val="28"/>
        </w:rPr>
        <w:t>备注：</w:t>
      </w:r>
      <w:r>
        <w:rPr>
          <w:rFonts w:hint="eastAsia" w:ascii="仿宋" w:hAnsi="仿宋" w:eastAsia="仿宋" w:cs="仿宋"/>
          <w:kern w:val="0"/>
          <w:sz w:val="28"/>
          <w:szCs w:val="28"/>
        </w:rPr>
        <w:t>参加培训，考试成绩合格颁发证书，2000元/人/项（证书由我会颁发“《商务经理》《成本经理》《造价经理》《项目经理》”。岗位能力证书申报材料：报名表、2寸照片（白底免冠彩照）、身份证正反面、学历证书，以上报名材料均需电子版。</w:t>
      </w:r>
    </w:p>
    <w:p w14:paraId="579135F6">
      <w:pPr>
        <w:spacing w:line="500" w:lineRule="exact"/>
        <w:ind w:right="122"/>
        <w:rPr>
          <w:rFonts w:ascii="仿宋" w:hAnsi="仿宋" w:eastAsia="仿宋" w:cs="仿宋"/>
          <w:b/>
          <w:bCs/>
          <w:kern w:val="0"/>
          <w:sz w:val="28"/>
          <w:szCs w:val="28"/>
        </w:rPr>
      </w:pPr>
      <w:r>
        <w:rPr>
          <w:rFonts w:hint="eastAsia" w:ascii="仿宋" w:hAnsi="仿宋" w:eastAsia="仿宋" w:cs="仿宋"/>
          <w:b/>
          <w:bCs/>
          <w:kern w:val="0"/>
          <w:sz w:val="28"/>
          <w:szCs w:val="28"/>
        </w:rPr>
        <w:t>六、报名办法</w:t>
      </w:r>
    </w:p>
    <w:p w14:paraId="24924CB5">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rPr>
        <w:t>凡参加培训班的人员，请填写报名回执表；具体培训场所、乘车路线等，于培训前7天发送全体培训人员。</w:t>
      </w:r>
    </w:p>
    <w:p w14:paraId="53585594">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rPr>
        <w:t>联 系 人：</w:t>
      </w:r>
      <w:r>
        <w:rPr>
          <w:rFonts w:hint="eastAsia" w:ascii="仿宋" w:hAnsi="仿宋" w:eastAsia="仿宋" w:cs="仿宋"/>
          <w:kern w:val="0"/>
          <w:sz w:val="28"/>
          <w:szCs w:val="28"/>
          <w:lang w:val="en-US" w:eastAsia="zh-CN"/>
        </w:rPr>
        <w:t>王老师13522661366（微信）</w:t>
      </w:r>
      <w:r>
        <w:rPr>
          <w:rFonts w:hint="eastAsia" w:ascii="仿宋" w:hAnsi="仿宋" w:eastAsia="仿宋" w:cs="仿宋"/>
          <w:kern w:val="0"/>
          <w:sz w:val="28"/>
          <w:szCs w:val="28"/>
        </w:rPr>
        <w:t xml:space="preserve">    </w:t>
      </w:r>
    </w:p>
    <w:p w14:paraId="289E043B">
      <w:pPr>
        <w:spacing w:line="500" w:lineRule="exact"/>
        <w:ind w:right="122" w:firstLine="560" w:firstLineChars="200"/>
        <w:rPr>
          <w:rFonts w:ascii="仿宋" w:hAnsi="仿宋" w:eastAsia="仿宋" w:cs="仿宋"/>
          <w:kern w:val="0"/>
          <w:sz w:val="28"/>
          <w:szCs w:val="28"/>
        </w:rPr>
      </w:pPr>
    </w:p>
    <w:p w14:paraId="317BAD24">
      <w:pPr>
        <w:spacing w:line="500" w:lineRule="exact"/>
        <w:ind w:right="122" w:firstLine="480" w:firstLineChars="200"/>
        <w:rPr>
          <w:rFonts w:ascii="仿宋" w:hAnsi="仿宋" w:eastAsia="仿宋" w:cs="仿宋"/>
          <w:kern w:val="0"/>
          <w:sz w:val="28"/>
          <w:szCs w:val="28"/>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3994785</wp:posOffset>
            </wp:positionH>
            <wp:positionV relativeFrom="paragraph">
              <wp:posOffset>2540</wp:posOffset>
            </wp:positionV>
            <wp:extent cx="1537970" cy="1529715"/>
            <wp:effectExtent l="0" t="0" r="5080" b="1333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p>
    <w:p w14:paraId="7F4FA5B1">
      <w:pPr>
        <w:spacing w:line="500" w:lineRule="exact"/>
        <w:ind w:right="122" w:firstLine="560" w:firstLineChars="200"/>
        <w:rPr>
          <w:rFonts w:ascii="仿宋" w:hAnsi="仿宋" w:eastAsia="仿宋" w:cs="仿宋"/>
          <w:kern w:val="0"/>
          <w:sz w:val="28"/>
          <w:szCs w:val="28"/>
        </w:rPr>
      </w:pPr>
    </w:p>
    <w:p w14:paraId="6A0FD896">
      <w:pPr>
        <w:spacing w:line="520" w:lineRule="exact"/>
        <w:ind w:right="122" w:firstLine="562" w:firstLineChars="200"/>
        <w:jc w:val="center"/>
        <w:rPr>
          <w:rFonts w:ascii="仿宋" w:hAnsi="仿宋" w:eastAsia="仿宋" w:cs="仿宋"/>
          <w:kern w:val="0"/>
          <w:sz w:val="28"/>
          <w:szCs w:val="28"/>
        </w:rPr>
      </w:pPr>
      <w:r>
        <w:rPr>
          <w:rFonts w:hint="eastAsia" w:ascii="仿宋" w:hAnsi="仿宋" w:eastAsia="仿宋" w:cs="仿宋"/>
          <w:b/>
          <w:bCs/>
          <w:kern w:val="0"/>
          <w:sz w:val="28"/>
          <w:szCs w:val="28"/>
        </w:rPr>
        <w:t xml:space="preserve">                                 </w:t>
      </w:r>
      <w:r>
        <w:rPr>
          <w:rFonts w:hint="eastAsia" w:ascii="仿宋" w:hAnsi="仿宋" w:eastAsia="仿宋" w:cs="仿宋"/>
          <w:kern w:val="0"/>
          <w:sz w:val="28"/>
          <w:szCs w:val="28"/>
        </w:rPr>
        <w:t>中国国际工程咨询协会</w:t>
      </w:r>
    </w:p>
    <w:p w14:paraId="1184F2E2">
      <w:pPr>
        <w:spacing w:line="520" w:lineRule="exact"/>
        <w:ind w:right="122"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 xml:space="preserve">                                  二零二五年六月五日</w:t>
      </w:r>
    </w:p>
    <w:p w14:paraId="15574520">
      <w:pPr>
        <w:spacing w:line="400" w:lineRule="exact"/>
        <w:ind w:right="80" w:rightChars="38"/>
        <w:rPr>
          <w:rFonts w:ascii="黑体" w:hAnsi="黑体" w:eastAsia="黑体" w:cs="Arial"/>
          <w:color w:val="000000"/>
          <w:sz w:val="32"/>
          <w:szCs w:val="32"/>
        </w:rPr>
      </w:pPr>
    </w:p>
    <w:p w14:paraId="6ED4126B">
      <w:pPr>
        <w:spacing w:line="400" w:lineRule="exact"/>
        <w:ind w:right="80" w:rightChars="38"/>
        <w:rPr>
          <w:rFonts w:ascii="黑体" w:hAnsi="黑体" w:eastAsia="黑体" w:cs="Arial"/>
          <w:color w:val="000000"/>
          <w:sz w:val="32"/>
          <w:szCs w:val="32"/>
        </w:rPr>
      </w:pPr>
    </w:p>
    <w:p w14:paraId="5D57B9DE">
      <w:pPr>
        <w:spacing w:line="400" w:lineRule="exact"/>
        <w:ind w:right="80" w:rightChars="38"/>
        <w:rPr>
          <w:rFonts w:ascii="黑体" w:hAnsi="黑体" w:eastAsia="黑体" w:cs="Arial"/>
          <w:color w:val="000000"/>
          <w:sz w:val="32"/>
          <w:szCs w:val="32"/>
        </w:rPr>
      </w:pPr>
    </w:p>
    <w:p w14:paraId="5C79F44D">
      <w:pPr>
        <w:spacing w:line="400" w:lineRule="exact"/>
        <w:ind w:right="80" w:rightChars="38"/>
        <w:rPr>
          <w:rFonts w:ascii="黑体" w:hAnsi="黑体" w:eastAsia="黑体" w:cs="Arial"/>
          <w:color w:val="000000"/>
          <w:sz w:val="32"/>
          <w:szCs w:val="32"/>
        </w:rPr>
      </w:pPr>
    </w:p>
    <w:p w14:paraId="56EAEED0">
      <w:pPr>
        <w:spacing w:line="400" w:lineRule="exact"/>
        <w:ind w:right="80" w:rightChars="38"/>
        <w:rPr>
          <w:rFonts w:ascii="黑体" w:hAnsi="黑体" w:eastAsia="黑体" w:cs="Arial"/>
          <w:color w:val="000000"/>
          <w:sz w:val="32"/>
          <w:szCs w:val="32"/>
        </w:rPr>
      </w:pPr>
    </w:p>
    <w:p w14:paraId="54B57194">
      <w:pPr>
        <w:spacing w:line="400" w:lineRule="exact"/>
        <w:ind w:right="80" w:rightChars="38"/>
        <w:rPr>
          <w:rFonts w:ascii="黑体" w:hAnsi="黑体" w:eastAsia="黑体" w:cs="Arial"/>
          <w:color w:val="000000"/>
          <w:sz w:val="32"/>
          <w:szCs w:val="32"/>
        </w:rPr>
      </w:pPr>
    </w:p>
    <w:p w14:paraId="57C603EF">
      <w:pPr>
        <w:spacing w:line="400" w:lineRule="exact"/>
        <w:ind w:right="80" w:rightChars="38"/>
        <w:rPr>
          <w:rFonts w:ascii="黑体" w:hAnsi="黑体" w:eastAsia="黑体" w:cs="Arial"/>
          <w:color w:val="000000"/>
          <w:sz w:val="32"/>
          <w:szCs w:val="32"/>
        </w:rPr>
      </w:pPr>
    </w:p>
    <w:p w14:paraId="0E46DC5D">
      <w:pPr>
        <w:spacing w:line="400" w:lineRule="exact"/>
        <w:ind w:right="80" w:rightChars="38"/>
        <w:rPr>
          <w:rFonts w:ascii="黑体" w:hAnsi="黑体" w:eastAsia="黑体" w:cs="Arial"/>
          <w:color w:val="000000"/>
          <w:sz w:val="32"/>
          <w:szCs w:val="32"/>
        </w:rPr>
      </w:pPr>
    </w:p>
    <w:p w14:paraId="6A214155">
      <w:pPr>
        <w:spacing w:line="400" w:lineRule="exact"/>
        <w:ind w:right="80" w:rightChars="38"/>
        <w:rPr>
          <w:rFonts w:ascii="黑体" w:hAnsi="黑体" w:eastAsia="黑体" w:cs="Arial"/>
          <w:color w:val="000000"/>
          <w:sz w:val="32"/>
          <w:szCs w:val="32"/>
        </w:rPr>
      </w:pPr>
    </w:p>
    <w:p w14:paraId="5E76D8DF">
      <w:pPr>
        <w:spacing w:line="400" w:lineRule="exact"/>
        <w:ind w:right="80" w:rightChars="38"/>
        <w:rPr>
          <w:rFonts w:ascii="黑体" w:hAnsi="黑体" w:eastAsia="黑体" w:cs="Arial"/>
          <w:color w:val="000000"/>
          <w:sz w:val="32"/>
          <w:szCs w:val="32"/>
        </w:rPr>
      </w:pPr>
    </w:p>
    <w:p w14:paraId="17DD76DC">
      <w:pPr>
        <w:spacing w:line="400" w:lineRule="exact"/>
        <w:ind w:right="80" w:rightChars="38"/>
        <w:rPr>
          <w:rFonts w:ascii="黑体" w:hAnsi="黑体" w:eastAsia="黑体" w:cs="Arial"/>
          <w:color w:val="000000"/>
          <w:sz w:val="32"/>
          <w:szCs w:val="32"/>
        </w:rPr>
      </w:pPr>
    </w:p>
    <w:p w14:paraId="2087B5F5">
      <w:pPr>
        <w:spacing w:line="400" w:lineRule="exact"/>
        <w:ind w:right="80" w:rightChars="38"/>
        <w:rPr>
          <w:rFonts w:ascii="黑体" w:hAnsi="黑体" w:eastAsia="黑体" w:cs="Arial"/>
          <w:color w:val="000000"/>
          <w:sz w:val="32"/>
          <w:szCs w:val="32"/>
        </w:rPr>
      </w:pPr>
    </w:p>
    <w:p w14:paraId="207988B4">
      <w:pPr>
        <w:spacing w:line="400" w:lineRule="exact"/>
        <w:ind w:right="80" w:rightChars="38"/>
        <w:rPr>
          <w:rFonts w:ascii="黑体" w:hAnsi="黑体" w:eastAsia="黑体" w:cs="Arial"/>
          <w:color w:val="000000"/>
          <w:sz w:val="32"/>
          <w:szCs w:val="32"/>
        </w:rPr>
      </w:pPr>
    </w:p>
    <w:p w14:paraId="463DD702">
      <w:pPr>
        <w:spacing w:line="400" w:lineRule="exact"/>
        <w:ind w:right="80" w:rightChars="38"/>
        <w:rPr>
          <w:rFonts w:hint="eastAsia" w:ascii="黑体" w:hAnsi="黑体" w:eastAsia="黑体" w:cs="Arial"/>
          <w:color w:val="000000"/>
          <w:sz w:val="32"/>
          <w:szCs w:val="32"/>
        </w:rPr>
      </w:pPr>
      <w:bookmarkStart w:id="1" w:name="_GoBack"/>
      <w:bookmarkEnd w:id="1"/>
    </w:p>
    <w:p w14:paraId="334B3369">
      <w:pPr>
        <w:spacing w:line="400" w:lineRule="exact"/>
        <w:ind w:right="80" w:rightChars="38"/>
        <w:rPr>
          <w:rFonts w:ascii="黑体" w:hAnsi="黑体" w:eastAsia="黑体" w:cs="Arial"/>
          <w:color w:val="000000"/>
          <w:sz w:val="32"/>
          <w:szCs w:val="32"/>
        </w:rPr>
      </w:pPr>
      <w:r>
        <w:rPr>
          <w:rFonts w:hint="eastAsia" w:ascii="黑体" w:hAnsi="黑体" w:eastAsia="黑体" w:cs="Arial"/>
          <w:color w:val="000000"/>
          <w:sz w:val="32"/>
          <w:szCs w:val="32"/>
        </w:rPr>
        <w:t>附件：</w:t>
      </w:r>
    </w:p>
    <w:p w14:paraId="783ABA64">
      <w:pPr>
        <w:spacing w:line="520" w:lineRule="exact"/>
        <w:ind w:right="122"/>
        <w:jc w:val="center"/>
        <w:rPr>
          <w:rFonts w:ascii="仿宋" w:hAnsi="仿宋" w:eastAsia="仿宋" w:cs="仿宋"/>
          <w:b/>
          <w:bCs/>
          <w:kern w:val="0"/>
          <w:sz w:val="32"/>
          <w:szCs w:val="32"/>
        </w:rPr>
      </w:pPr>
      <w:r>
        <w:rPr>
          <w:rFonts w:hint="eastAsia" w:ascii="仿宋" w:hAnsi="仿宋" w:eastAsia="仿宋" w:cs="仿宋"/>
          <w:b/>
          <w:bCs/>
          <w:kern w:val="0"/>
          <w:sz w:val="32"/>
          <w:szCs w:val="32"/>
        </w:rPr>
        <w:t>《建设工程工程量清单计价标准》(GB/T50500-2024)应用解读、合同风险揭示与防范暨建设项目全过程造价管控与审计、财评实操</w:t>
      </w:r>
    </w:p>
    <w:p w14:paraId="10492751">
      <w:pPr>
        <w:spacing w:line="520" w:lineRule="exact"/>
        <w:ind w:right="122"/>
        <w:jc w:val="center"/>
        <w:rPr>
          <w:rFonts w:ascii="仿宋" w:hAnsi="仿宋" w:eastAsia="仿宋" w:cs="仿宋"/>
          <w:b/>
          <w:bCs/>
          <w:kern w:val="0"/>
          <w:sz w:val="32"/>
          <w:szCs w:val="32"/>
        </w:rPr>
      </w:pPr>
      <w:r>
        <w:rPr>
          <w:rFonts w:hint="eastAsia" w:ascii="仿宋" w:hAnsi="仿宋" w:eastAsia="仿宋" w:cs="仿宋"/>
          <w:b/>
          <w:bCs/>
          <w:kern w:val="0"/>
          <w:sz w:val="32"/>
          <w:szCs w:val="32"/>
        </w:rPr>
        <w:t>专题培训班报名表</w:t>
      </w:r>
    </w:p>
    <w:tbl>
      <w:tblPr>
        <w:tblStyle w:val="8"/>
        <w:tblpPr w:leftFromText="180" w:rightFromText="180" w:vertAnchor="text" w:horzAnchor="page" w:tblpXSpec="center" w:tblpY="187"/>
        <w:tblOverlap w:val="never"/>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52"/>
        <w:gridCol w:w="1257"/>
        <w:gridCol w:w="1826"/>
        <w:gridCol w:w="17"/>
        <w:gridCol w:w="477"/>
        <w:gridCol w:w="551"/>
        <w:gridCol w:w="776"/>
        <w:gridCol w:w="2014"/>
      </w:tblGrid>
      <w:tr w14:paraId="0090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40" w:type="dxa"/>
            <w:noWrap/>
            <w:vAlign w:val="center"/>
          </w:tcPr>
          <w:p w14:paraId="05818A90">
            <w:pPr>
              <w:spacing w:line="360" w:lineRule="exact"/>
              <w:ind w:right="80" w:rightChars="38"/>
              <w:rPr>
                <w:rFonts w:ascii="仿宋" w:hAnsi="仿宋" w:eastAsia="仿宋" w:cs="仿宋"/>
                <w:b/>
                <w:sz w:val="24"/>
              </w:rPr>
            </w:pPr>
            <w:r>
              <w:rPr>
                <w:rFonts w:hint="eastAsia" w:ascii="仿宋" w:hAnsi="仿宋" w:eastAsia="仿宋" w:cs="仿宋"/>
                <w:b/>
                <w:sz w:val="24"/>
              </w:rPr>
              <w:t>单位名称</w:t>
            </w:r>
          </w:p>
        </w:tc>
        <w:tc>
          <w:tcPr>
            <w:tcW w:w="4629" w:type="dxa"/>
            <w:gridSpan w:val="5"/>
            <w:noWrap/>
            <w:vAlign w:val="center"/>
          </w:tcPr>
          <w:p w14:paraId="79BFF5E1">
            <w:pPr>
              <w:spacing w:line="360" w:lineRule="exact"/>
              <w:ind w:right="80" w:rightChars="38"/>
              <w:rPr>
                <w:rFonts w:ascii="仿宋" w:hAnsi="仿宋" w:eastAsia="仿宋" w:cs="仿宋"/>
                <w:bCs/>
                <w:sz w:val="24"/>
              </w:rPr>
            </w:pPr>
          </w:p>
        </w:tc>
        <w:tc>
          <w:tcPr>
            <w:tcW w:w="1327" w:type="dxa"/>
            <w:gridSpan w:val="2"/>
            <w:noWrap/>
            <w:vAlign w:val="center"/>
          </w:tcPr>
          <w:p w14:paraId="1D2DAFE4">
            <w:pPr>
              <w:spacing w:line="360" w:lineRule="exact"/>
              <w:ind w:right="80" w:rightChars="38"/>
              <w:rPr>
                <w:rFonts w:ascii="仿宋" w:hAnsi="仿宋" w:eastAsia="仿宋" w:cs="仿宋"/>
                <w:bCs/>
                <w:sz w:val="24"/>
              </w:rPr>
            </w:pPr>
            <w:r>
              <w:rPr>
                <w:rFonts w:hint="eastAsia" w:ascii="仿宋" w:hAnsi="仿宋" w:eastAsia="仿宋" w:cs="仿宋"/>
                <w:b/>
                <w:sz w:val="24"/>
              </w:rPr>
              <w:t>邮    编</w:t>
            </w:r>
          </w:p>
        </w:tc>
        <w:tc>
          <w:tcPr>
            <w:tcW w:w="2014" w:type="dxa"/>
            <w:noWrap/>
            <w:vAlign w:val="center"/>
          </w:tcPr>
          <w:p w14:paraId="6308E5C9">
            <w:pPr>
              <w:spacing w:line="360" w:lineRule="exact"/>
              <w:ind w:left="149" w:right="80" w:rightChars="38" w:hanging="148" w:hangingChars="62"/>
              <w:rPr>
                <w:rFonts w:ascii="仿宋" w:hAnsi="仿宋" w:eastAsia="仿宋" w:cs="仿宋"/>
                <w:bCs/>
                <w:sz w:val="24"/>
              </w:rPr>
            </w:pPr>
          </w:p>
        </w:tc>
      </w:tr>
      <w:tr w14:paraId="7FE6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40" w:type="dxa"/>
            <w:noWrap/>
            <w:vAlign w:val="center"/>
          </w:tcPr>
          <w:p w14:paraId="28F0FCEE">
            <w:pPr>
              <w:spacing w:line="360" w:lineRule="exact"/>
              <w:ind w:right="80" w:rightChars="38"/>
              <w:rPr>
                <w:rFonts w:ascii="仿宋" w:hAnsi="仿宋" w:eastAsia="仿宋" w:cs="仿宋"/>
                <w:b/>
                <w:sz w:val="24"/>
              </w:rPr>
            </w:pPr>
            <w:r>
              <w:rPr>
                <w:rFonts w:hint="eastAsia" w:ascii="仿宋" w:hAnsi="仿宋" w:eastAsia="仿宋" w:cs="仿宋"/>
                <w:b/>
                <w:sz w:val="24"/>
              </w:rPr>
              <w:t>详细地址</w:t>
            </w:r>
          </w:p>
        </w:tc>
        <w:tc>
          <w:tcPr>
            <w:tcW w:w="7970" w:type="dxa"/>
            <w:gridSpan w:val="8"/>
            <w:noWrap/>
            <w:vAlign w:val="center"/>
          </w:tcPr>
          <w:p w14:paraId="5E4EA3CE">
            <w:pPr>
              <w:spacing w:line="360" w:lineRule="exact"/>
              <w:ind w:right="80" w:rightChars="38"/>
              <w:rPr>
                <w:rFonts w:ascii="仿宋" w:hAnsi="仿宋" w:eastAsia="仿宋" w:cs="仿宋"/>
                <w:bCs/>
                <w:sz w:val="24"/>
              </w:rPr>
            </w:pPr>
          </w:p>
        </w:tc>
      </w:tr>
      <w:tr w14:paraId="4D23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40" w:type="dxa"/>
            <w:noWrap/>
            <w:vAlign w:val="center"/>
          </w:tcPr>
          <w:p w14:paraId="60E21D6A">
            <w:pPr>
              <w:spacing w:line="360" w:lineRule="exact"/>
              <w:ind w:right="80" w:rightChars="38"/>
              <w:rPr>
                <w:rFonts w:ascii="仿宋" w:hAnsi="仿宋" w:eastAsia="仿宋" w:cs="仿宋"/>
                <w:b/>
                <w:sz w:val="24"/>
              </w:rPr>
            </w:pPr>
            <w:r>
              <w:rPr>
                <w:rFonts w:hint="eastAsia" w:ascii="仿宋" w:hAnsi="仿宋" w:eastAsia="仿宋" w:cs="仿宋"/>
                <w:b/>
                <w:sz w:val="24"/>
              </w:rPr>
              <w:t>联系人</w:t>
            </w:r>
          </w:p>
        </w:tc>
        <w:tc>
          <w:tcPr>
            <w:tcW w:w="4152" w:type="dxa"/>
            <w:gridSpan w:val="4"/>
            <w:noWrap/>
            <w:vAlign w:val="center"/>
          </w:tcPr>
          <w:p w14:paraId="5A9EBB9B">
            <w:pPr>
              <w:spacing w:line="360" w:lineRule="exact"/>
              <w:ind w:right="80" w:rightChars="38"/>
              <w:rPr>
                <w:rFonts w:ascii="仿宋" w:hAnsi="仿宋" w:eastAsia="仿宋" w:cs="仿宋"/>
                <w:bCs/>
                <w:sz w:val="24"/>
              </w:rPr>
            </w:pPr>
          </w:p>
        </w:tc>
        <w:tc>
          <w:tcPr>
            <w:tcW w:w="1804" w:type="dxa"/>
            <w:gridSpan w:val="3"/>
            <w:noWrap/>
            <w:vAlign w:val="center"/>
          </w:tcPr>
          <w:p w14:paraId="2B15AC1C">
            <w:pPr>
              <w:keepNext/>
              <w:spacing w:line="360" w:lineRule="exact"/>
              <w:ind w:right="80" w:rightChars="38"/>
              <w:jc w:val="center"/>
              <w:outlineLvl w:val="0"/>
              <w:rPr>
                <w:rFonts w:ascii="仿宋" w:hAnsi="仿宋" w:eastAsia="仿宋" w:cs="仿宋"/>
                <w:b/>
                <w:sz w:val="24"/>
              </w:rPr>
            </w:pPr>
            <w:r>
              <w:rPr>
                <w:rFonts w:hint="eastAsia" w:ascii="仿宋" w:hAnsi="仿宋" w:eastAsia="仿宋" w:cs="仿宋"/>
                <w:b/>
                <w:sz w:val="24"/>
              </w:rPr>
              <w:t>E-mail</w:t>
            </w:r>
          </w:p>
        </w:tc>
        <w:tc>
          <w:tcPr>
            <w:tcW w:w="2014" w:type="dxa"/>
            <w:noWrap/>
            <w:vAlign w:val="center"/>
          </w:tcPr>
          <w:p w14:paraId="62C51646">
            <w:pPr>
              <w:spacing w:line="360" w:lineRule="exact"/>
              <w:ind w:right="80" w:rightChars="38"/>
              <w:rPr>
                <w:rFonts w:ascii="仿宋" w:hAnsi="仿宋" w:eastAsia="仿宋" w:cs="仿宋"/>
                <w:bCs/>
                <w:sz w:val="24"/>
              </w:rPr>
            </w:pPr>
          </w:p>
        </w:tc>
      </w:tr>
      <w:tr w14:paraId="55CB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40" w:type="dxa"/>
            <w:noWrap/>
            <w:vAlign w:val="center"/>
          </w:tcPr>
          <w:p w14:paraId="0E1BE0B0">
            <w:pPr>
              <w:spacing w:line="360" w:lineRule="exact"/>
              <w:ind w:right="80" w:rightChars="38"/>
              <w:rPr>
                <w:rFonts w:ascii="仿宋" w:hAnsi="仿宋" w:eastAsia="仿宋" w:cs="仿宋"/>
                <w:b/>
                <w:sz w:val="24"/>
              </w:rPr>
            </w:pPr>
            <w:r>
              <w:rPr>
                <w:rFonts w:hint="eastAsia" w:ascii="仿宋" w:hAnsi="仿宋" w:eastAsia="仿宋" w:cs="仿宋"/>
                <w:b/>
                <w:sz w:val="24"/>
              </w:rPr>
              <w:t>电    话</w:t>
            </w:r>
          </w:p>
        </w:tc>
        <w:tc>
          <w:tcPr>
            <w:tcW w:w="4152" w:type="dxa"/>
            <w:gridSpan w:val="4"/>
            <w:noWrap/>
            <w:vAlign w:val="center"/>
          </w:tcPr>
          <w:p w14:paraId="62EAD12E">
            <w:pPr>
              <w:spacing w:line="360" w:lineRule="exact"/>
              <w:ind w:right="80" w:rightChars="38"/>
              <w:rPr>
                <w:rFonts w:ascii="仿宋" w:hAnsi="仿宋" w:eastAsia="仿宋" w:cs="仿宋"/>
                <w:bCs/>
                <w:sz w:val="24"/>
              </w:rPr>
            </w:pPr>
          </w:p>
        </w:tc>
        <w:tc>
          <w:tcPr>
            <w:tcW w:w="1804" w:type="dxa"/>
            <w:gridSpan w:val="3"/>
            <w:noWrap/>
            <w:vAlign w:val="center"/>
          </w:tcPr>
          <w:p w14:paraId="0FE8204F">
            <w:pPr>
              <w:spacing w:line="360" w:lineRule="exact"/>
              <w:ind w:right="80" w:rightChars="38"/>
              <w:jc w:val="center"/>
              <w:rPr>
                <w:rFonts w:ascii="仿宋" w:hAnsi="仿宋" w:eastAsia="仿宋" w:cs="仿宋"/>
                <w:b/>
                <w:sz w:val="24"/>
              </w:rPr>
            </w:pPr>
            <w:r>
              <w:rPr>
                <w:rFonts w:hint="eastAsia" w:ascii="仿宋" w:hAnsi="仿宋" w:eastAsia="仿宋" w:cs="仿宋"/>
                <w:b/>
                <w:sz w:val="24"/>
              </w:rPr>
              <w:t>传  真</w:t>
            </w:r>
          </w:p>
        </w:tc>
        <w:tc>
          <w:tcPr>
            <w:tcW w:w="2014" w:type="dxa"/>
            <w:noWrap/>
            <w:vAlign w:val="center"/>
          </w:tcPr>
          <w:p w14:paraId="2180CA78">
            <w:pPr>
              <w:spacing w:line="360" w:lineRule="exact"/>
              <w:ind w:right="80" w:rightChars="38"/>
              <w:rPr>
                <w:rFonts w:ascii="仿宋" w:hAnsi="仿宋" w:eastAsia="仿宋" w:cs="仿宋"/>
                <w:bCs/>
                <w:sz w:val="24"/>
              </w:rPr>
            </w:pPr>
          </w:p>
        </w:tc>
      </w:tr>
      <w:tr w14:paraId="1864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40" w:type="dxa"/>
            <w:noWrap/>
            <w:vAlign w:val="center"/>
          </w:tcPr>
          <w:p w14:paraId="5419F21A">
            <w:pPr>
              <w:spacing w:line="360" w:lineRule="exact"/>
              <w:ind w:right="80" w:rightChars="38"/>
              <w:jc w:val="center"/>
              <w:rPr>
                <w:rFonts w:ascii="仿宋" w:hAnsi="仿宋" w:eastAsia="仿宋" w:cs="仿宋"/>
                <w:b/>
                <w:sz w:val="24"/>
              </w:rPr>
            </w:pPr>
            <w:r>
              <w:rPr>
                <w:rFonts w:hint="eastAsia" w:ascii="仿宋" w:hAnsi="仿宋" w:eastAsia="仿宋" w:cs="仿宋"/>
                <w:b/>
                <w:sz w:val="24"/>
              </w:rPr>
              <w:t>姓    名</w:t>
            </w:r>
          </w:p>
        </w:tc>
        <w:tc>
          <w:tcPr>
            <w:tcW w:w="1052" w:type="dxa"/>
            <w:noWrap/>
            <w:vAlign w:val="center"/>
          </w:tcPr>
          <w:p w14:paraId="0DA8F7AA">
            <w:pPr>
              <w:spacing w:line="360" w:lineRule="exact"/>
              <w:ind w:right="80" w:rightChars="38"/>
              <w:jc w:val="center"/>
              <w:rPr>
                <w:rFonts w:ascii="仿宋" w:hAnsi="仿宋" w:eastAsia="仿宋" w:cs="仿宋"/>
                <w:b/>
                <w:sz w:val="24"/>
              </w:rPr>
            </w:pPr>
            <w:r>
              <w:rPr>
                <w:rFonts w:hint="eastAsia" w:ascii="仿宋" w:hAnsi="仿宋" w:eastAsia="仿宋" w:cs="仿宋"/>
                <w:b/>
                <w:sz w:val="24"/>
              </w:rPr>
              <w:t>性别</w:t>
            </w:r>
          </w:p>
        </w:tc>
        <w:tc>
          <w:tcPr>
            <w:tcW w:w="1257" w:type="dxa"/>
            <w:noWrap/>
            <w:vAlign w:val="center"/>
          </w:tcPr>
          <w:p w14:paraId="1CB6D664">
            <w:pPr>
              <w:spacing w:line="360" w:lineRule="exact"/>
              <w:ind w:right="80" w:rightChars="38"/>
              <w:jc w:val="center"/>
              <w:rPr>
                <w:rFonts w:ascii="仿宋" w:hAnsi="仿宋" w:eastAsia="仿宋" w:cs="仿宋"/>
                <w:b/>
                <w:sz w:val="24"/>
              </w:rPr>
            </w:pPr>
            <w:r>
              <w:rPr>
                <w:rFonts w:hint="eastAsia" w:ascii="仿宋" w:hAnsi="仿宋" w:eastAsia="仿宋" w:cs="仿宋"/>
                <w:b/>
                <w:sz w:val="24"/>
              </w:rPr>
              <w:t>部门</w:t>
            </w:r>
          </w:p>
        </w:tc>
        <w:tc>
          <w:tcPr>
            <w:tcW w:w="1843" w:type="dxa"/>
            <w:gridSpan w:val="2"/>
            <w:noWrap/>
            <w:vAlign w:val="center"/>
          </w:tcPr>
          <w:p w14:paraId="55E5443D">
            <w:pPr>
              <w:spacing w:line="360" w:lineRule="exact"/>
              <w:ind w:right="80" w:rightChars="38"/>
              <w:jc w:val="center"/>
              <w:rPr>
                <w:rFonts w:ascii="仿宋" w:hAnsi="仿宋" w:eastAsia="仿宋" w:cs="仿宋"/>
                <w:b/>
                <w:sz w:val="24"/>
              </w:rPr>
            </w:pPr>
            <w:r>
              <w:rPr>
                <w:rFonts w:hint="eastAsia" w:ascii="仿宋" w:hAnsi="仿宋" w:eastAsia="仿宋" w:cs="仿宋"/>
                <w:b/>
                <w:sz w:val="24"/>
              </w:rPr>
              <w:t>职务</w:t>
            </w:r>
          </w:p>
        </w:tc>
        <w:tc>
          <w:tcPr>
            <w:tcW w:w="1804" w:type="dxa"/>
            <w:gridSpan w:val="3"/>
            <w:noWrap/>
            <w:vAlign w:val="center"/>
          </w:tcPr>
          <w:p w14:paraId="3CD1DAA4">
            <w:pPr>
              <w:spacing w:line="360" w:lineRule="exact"/>
              <w:ind w:right="80" w:rightChars="38"/>
              <w:jc w:val="center"/>
              <w:rPr>
                <w:rFonts w:ascii="仿宋" w:hAnsi="仿宋" w:eastAsia="仿宋" w:cs="仿宋"/>
                <w:b/>
                <w:sz w:val="24"/>
              </w:rPr>
            </w:pPr>
            <w:r>
              <w:rPr>
                <w:rFonts w:hint="eastAsia" w:ascii="仿宋" w:hAnsi="仿宋" w:eastAsia="仿宋" w:cs="仿宋"/>
                <w:b/>
                <w:sz w:val="24"/>
              </w:rPr>
              <w:t>手机</w:t>
            </w:r>
          </w:p>
        </w:tc>
        <w:tc>
          <w:tcPr>
            <w:tcW w:w="2014" w:type="dxa"/>
            <w:noWrap/>
            <w:vAlign w:val="center"/>
          </w:tcPr>
          <w:p w14:paraId="28F0A238">
            <w:pPr>
              <w:spacing w:line="360" w:lineRule="exact"/>
              <w:ind w:right="80" w:rightChars="38"/>
              <w:jc w:val="center"/>
              <w:rPr>
                <w:rFonts w:ascii="仿宋" w:hAnsi="仿宋" w:eastAsia="仿宋" w:cs="仿宋"/>
                <w:b/>
                <w:sz w:val="24"/>
              </w:rPr>
            </w:pPr>
            <w:r>
              <w:rPr>
                <w:rFonts w:hint="eastAsia" w:ascii="仿宋" w:hAnsi="仿宋" w:eastAsia="仿宋" w:cs="仿宋"/>
                <w:b/>
                <w:sz w:val="24"/>
              </w:rPr>
              <w:t>E-mail</w:t>
            </w:r>
          </w:p>
        </w:tc>
      </w:tr>
      <w:tr w14:paraId="3D72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40" w:type="dxa"/>
            <w:noWrap/>
            <w:vAlign w:val="center"/>
          </w:tcPr>
          <w:p w14:paraId="42D1990A">
            <w:pPr>
              <w:spacing w:line="360" w:lineRule="exact"/>
              <w:ind w:right="80" w:rightChars="38"/>
              <w:rPr>
                <w:rFonts w:ascii="仿宋" w:hAnsi="仿宋" w:eastAsia="仿宋" w:cs="仿宋"/>
                <w:bCs/>
                <w:sz w:val="24"/>
              </w:rPr>
            </w:pPr>
          </w:p>
        </w:tc>
        <w:tc>
          <w:tcPr>
            <w:tcW w:w="1052" w:type="dxa"/>
            <w:noWrap/>
            <w:vAlign w:val="center"/>
          </w:tcPr>
          <w:p w14:paraId="1F925906">
            <w:pPr>
              <w:spacing w:line="360" w:lineRule="exact"/>
              <w:ind w:right="80" w:rightChars="38"/>
              <w:rPr>
                <w:rFonts w:ascii="仿宋" w:hAnsi="仿宋" w:eastAsia="仿宋" w:cs="仿宋"/>
                <w:bCs/>
                <w:sz w:val="24"/>
              </w:rPr>
            </w:pPr>
          </w:p>
        </w:tc>
        <w:tc>
          <w:tcPr>
            <w:tcW w:w="1257" w:type="dxa"/>
            <w:noWrap/>
            <w:vAlign w:val="center"/>
          </w:tcPr>
          <w:p w14:paraId="45D00349">
            <w:pPr>
              <w:spacing w:line="360" w:lineRule="exact"/>
              <w:ind w:right="80" w:rightChars="38"/>
              <w:rPr>
                <w:rFonts w:ascii="仿宋" w:hAnsi="仿宋" w:eastAsia="仿宋" w:cs="仿宋"/>
                <w:bCs/>
                <w:sz w:val="24"/>
              </w:rPr>
            </w:pPr>
          </w:p>
        </w:tc>
        <w:tc>
          <w:tcPr>
            <w:tcW w:w="1843" w:type="dxa"/>
            <w:gridSpan w:val="2"/>
            <w:noWrap/>
            <w:vAlign w:val="center"/>
          </w:tcPr>
          <w:p w14:paraId="17EA6E47">
            <w:pPr>
              <w:spacing w:line="360" w:lineRule="exact"/>
              <w:ind w:right="80" w:rightChars="38"/>
              <w:rPr>
                <w:rFonts w:ascii="仿宋" w:hAnsi="仿宋" w:eastAsia="仿宋" w:cs="仿宋"/>
                <w:bCs/>
                <w:sz w:val="24"/>
              </w:rPr>
            </w:pPr>
          </w:p>
        </w:tc>
        <w:tc>
          <w:tcPr>
            <w:tcW w:w="1804" w:type="dxa"/>
            <w:gridSpan w:val="3"/>
            <w:noWrap/>
            <w:vAlign w:val="center"/>
          </w:tcPr>
          <w:p w14:paraId="4398A787">
            <w:pPr>
              <w:spacing w:line="360" w:lineRule="exact"/>
              <w:ind w:right="80" w:rightChars="38"/>
              <w:rPr>
                <w:rFonts w:ascii="仿宋" w:hAnsi="仿宋" w:eastAsia="仿宋" w:cs="仿宋"/>
                <w:bCs/>
                <w:sz w:val="24"/>
              </w:rPr>
            </w:pPr>
          </w:p>
        </w:tc>
        <w:tc>
          <w:tcPr>
            <w:tcW w:w="2014" w:type="dxa"/>
            <w:noWrap/>
            <w:vAlign w:val="center"/>
          </w:tcPr>
          <w:p w14:paraId="20A06193">
            <w:pPr>
              <w:spacing w:line="360" w:lineRule="exact"/>
              <w:ind w:right="80" w:rightChars="38"/>
              <w:rPr>
                <w:rFonts w:ascii="仿宋" w:hAnsi="仿宋" w:eastAsia="仿宋" w:cs="仿宋"/>
                <w:bCs/>
                <w:sz w:val="24"/>
              </w:rPr>
            </w:pPr>
          </w:p>
        </w:tc>
      </w:tr>
      <w:tr w14:paraId="5AFC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40" w:type="dxa"/>
            <w:noWrap/>
            <w:vAlign w:val="center"/>
          </w:tcPr>
          <w:p w14:paraId="2C9BC9F6">
            <w:pPr>
              <w:spacing w:line="360" w:lineRule="exact"/>
              <w:ind w:right="80" w:rightChars="38"/>
              <w:rPr>
                <w:rFonts w:ascii="仿宋" w:hAnsi="仿宋" w:eastAsia="仿宋" w:cs="仿宋"/>
                <w:bCs/>
                <w:sz w:val="24"/>
              </w:rPr>
            </w:pPr>
          </w:p>
        </w:tc>
        <w:tc>
          <w:tcPr>
            <w:tcW w:w="1052" w:type="dxa"/>
            <w:noWrap/>
            <w:vAlign w:val="center"/>
          </w:tcPr>
          <w:p w14:paraId="73F1D2CF">
            <w:pPr>
              <w:spacing w:line="360" w:lineRule="exact"/>
              <w:ind w:right="80" w:rightChars="38"/>
              <w:rPr>
                <w:rFonts w:ascii="仿宋" w:hAnsi="仿宋" w:eastAsia="仿宋" w:cs="仿宋"/>
                <w:bCs/>
                <w:sz w:val="24"/>
              </w:rPr>
            </w:pPr>
          </w:p>
        </w:tc>
        <w:tc>
          <w:tcPr>
            <w:tcW w:w="1257" w:type="dxa"/>
            <w:noWrap/>
            <w:vAlign w:val="center"/>
          </w:tcPr>
          <w:p w14:paraId="56F7EB5A">
            <w:pPr>
              <w:spacing w:line="360" w:lineRule="exact"/>
              <w:ind w:right="80" w:rightChars="38"/>
              <w:rPr>
                <w:rFonts w:ascii="仿宋" w:hAnsi="仿宋" w:eastAsia="仿宋" w:cs="仿宋"/>
                <w:bCs/>
                <w:sz w:val="24"/>
              </w:rPr>
            </w:pPr>
          </w:p>
        </w:tc>
        <w:tc>
          <w:tcPr>
            <w:tcW w:w="1843" w:type="dxa"/>
            <w:gridSpan w:val="2"/>
            <w:noWrap/>
            <w:vAlign w:val="center"/>
          </w:tcPr>
          <w:p w14:paraId="0BA2D0B9">
            <w:pPr>
              <w:spacing w:line="360" w:lineRule="exact"/>
              <w:ind w:right="80" w:rightChars="38"/>
              <w:rPr>
                <w:rFonts w:ascii="仿宋" w:hAnsi="仿宋" w:eastAsia="仿宋" w:cs="仿宋"/>
                <w:bCs/>
                <w:sz w:val="24"/>
              </w:rPr>
            </w:pPr>
          </w:p>
        </w:tc>
        <w:tc>
          <w:tcPr>
            <w:tcW w:w="1804" w:type="dxa"/>
            <w:gridSpan w:val="3"/>
            <w:noWrap/>
            <w:vAlign w:val="center"/>
          </w:tcPr>
          <w:p w14:paraId="0057BECC">
            <w:pPr>
              <w:spacing w:line="360" w:lineRule="exact"/>
              <w:ind w:right="80" w:rightChars="38"/>
              <w:rPr>
                <w:rFonts w:ascii="仿宋" w:hAnsi="仿宋" w:eastAsia="仿宋" w:cs="仿宋"/>
                <w:bCs/>
                <w:sz w:val="24"/>
              </w:rPr>
            </w:pPr>
          </w:p>
        </w:tc>
        <w:tc>
          <w:tcPr>
            <w:tcW w:w="2014" w:type="dxa"/>
            <w:noWrap/>
            <w:vAlign w:val="center"/>
          </w:tcPr>
          <w:p w14:paraId="085B3419">
            <w:pPr>
              <w:spacing w:line="360" w:lineRule="exact"/>
              <w:ind w:right="80" w:rightChars="38"/>
              <w:rPr>
                <w:rFonts w:ascii="仿宋" w:hAnsi="仿宋" w:eastAsia="仿宋" w:cs="仿宋"/>
                <w:bCs/>
                <w:sz w:val="24"/>
              </w:rPr>
            </w:pPr>
          </w:p>
        </w:tc>
      </w:tr>
      <w:tr w14:paraId="29A6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40" w:type="dxa"/>
            <w:noWrap/>
            <w:vAlign w:val="center"/>
          </w:tcPr>
          <w:p w14:paraId="4AAC8F8F">
            <w:pPr>
              <w:spacing w:line="360" w:lineRule="exact"/>
              <w:ind w:right="80" w:rightChars="38"/>
              <w:rPr>
                <w:rFonts w:ascii="仿宋" w:hAnsi="仿宋" w:eastAsia="仿宋" w:cs="仿宋"/>
                <w:bCs/>
                <w:sz w:val="24"/>
              </w:rPr>
            </w:pPr>
          </w:p>
        </w:tc>
        <w:tc>
          <w:tcPr>
            <w:tcW w:w="1052" w:type="dxa"/>
            <w:noWrap/>
            <w:vAlign w:val="center"/>
          </w:tcPr>
          <w:p w14:paraId="5CC300D1">
            <w:pPr>
              <w:spacing w:line="360" w:lineRule="exact"/>
              <w:ind w:right="80" w:rightChars="38"/>
              <w:rPr>
                <w:rFonts w:ascii="仿宋" w:hAnsi="仿宋" w:eastAsia="仿宋" w:cs="仿宋"/>
                <w:bCs/>
                <w:sz w:val="24"/>
              </w:rPr>
            </w:pPr>
          </w:p>
        </w:tc>
        <w:tc>
          <w:tcPr>
            <w:tcW w:w="1257" w:type="dxa"/>
            <w:noWrap/>
            <w:vAlign w:val="center"/>
          </w:tcPr>
          <w:p w14:paraId="316A9C27">
            <w:pPr>
              <w:spacing w:line="360" w:lineRule="exact"/>
              <w:ind w:right="80" w:rightChars="38"/>
              <w:rPr>
                <w:rFonts w:ascii="仿宋" w:hAnsi="仿宋" w:eastAsia="仿宋" w:cs="仿宋"/>
                <w:bCs/>
                <w:sz w:val="24"/>
              </w:rPr>
            </w:pPr>
          </w:p>
        </w:tc>
        <w:tc>
          <w:tcPr>
            <w:tcW w:w="1843" w:type="dxa"/>
            <w:gridSpan w:val="2"/>
            <w:noWrap/>
            <w:vAlign w:val="center"/>
          </w:tcPr>
          <w:p w14:paraId="40D6802C">
            <w:pPr>
              <w:spacing w:line="360" w:lineRule="exact"/>
              <w:ind w:right="80" w:rightChars="38"/>
              <w:rPr>
                <w:rFonts w:ascii="仿宋" w:hAnsi="仿宋" w:eastAsia="仿宋" w:cs="仿宋"/>
                <w:bCs/>
                <w:sz w:val="24"/>
              </w:rPr>
            </w:pPr>
          </w:p>
        </w:tc>
        <w:tc>
          <w:tcPr>
            <w:tcW w:w="1804" w:type="dxa"/>
            <w:gridSpan w:val="3"/>
            <w:noWrap/>
            <w:vAlign w:val="center"/>
          </w:tcPr>
          <w:p w14:paraId="177F49B6">
            <w:pPr>
              <w:spacing w:line="360" w:lineRule="exact"/>
              <w:ind w:right="80" w:rightChars="38"/>
              <w:rPr>
                <w:rFonts w:ascii="仿宋" w:hAnsi="仿宋" w:eastAsia="仿宋" w:cs="仿宋"/>
                <w:bCs/>
                <w:sz w:val="24"/>
              </w:rPr>
            </w:pPr>
          </w:p>
        </w:tc>
        <w:tc>
          <w:tcPr>
            <w:tcW w:w="2014" w:type="dxa"/>
            <w:noWrap/>
            <w:vAlign w:val="center"/>
          </w:tcPr>
          <w:p w14:paraId="172CE04D">
            <w:pPr>
              <w:spacing w:line="360" w:lineRule="exact"/>
              <w:ind w:right="80" w:rightChars="38"/>
              <w:rPr>
                <w:rFonts w:ascii="仿宋" w:hAnsi="仿宋" w:eastAsia="仿宋" w:cs="仿宋"/>
                <w:bCs/>
                <w:sz w:val="24"/>
              </w:rPr>
            </w:pPr>
          </w:p>
        </w:tc>
      </w:tr>
      <w:tr w14:paraId="4890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40" w:type="dxa"/>
            <w:noWrap/>
            <w:vAlign w:val="center"/>
          </w:tcPr>
          <w:p w14:paraId="25D31E42">
            <w:pPr>
              <w:spacing w:line="360" w:lineRule="exact"/>
              <w:ind w:right="80" w:rightChars="38"/>
              <w:rPr>
                <w:rFonts w:ascii="仿宋" w:hAnsi="仿宋" w:eastAsia="仿宋" w:cs="仿宋"/>
                <w:bCs/>
                <w:sz w:val="24"/>
              </w:rPr>
            </w:pPr>
          </w:p>
        </w:tc>
        <w:tc>
          <w:tcPr>
            <w:tcW w:w="1052" w:type="dxa"/>
            <w:noWrap/>
            <w:vAlign w:val="center"/>
          </w:tcPr>
          <w:p w14:paraId="10D04789">
            <w:pPr>
              <w:spacing w:line="360" w:lineRule="exact"/>
              <w:ind w:right="80" w:rightChars="38"/>
              <w:rPr>
                <w:rFonts w:ascii="仿宋" w:hAnsi="仿宋" w:eastAsia="仿宋" w:cs="仿宋"/>
                <w:bCs/>
                <w:sz w:val="24"/>
              </w:rPr>
            </w:pPr>
          </w:p>
        </w:tc>
        <w:tc>
          <w:tcPr>
            <w:tcW w:w="1257" w:type="dxa"/>
            <w:noWrap/>
            <w:vAlign w:val="center"/>
          </w:tcPr>
          <w:p w14:paraId="093181F3">
            <w:pPr>
              <w:spacing w:line="360" w:lineRule="exact"/>
              <w:ind w:right="80" w:rightChars="38"/>
              <w:rPr>
                <w:rFonts w:ascii="仿宋" w:hAnsi="仿宋" w:eastAsia="仿宋" w:cs="仿宋"/>
                <w:bCs/>
                <w:sz w:val="24"/>
              </w:rPr>
            </w:pPr>
          </w:p>
        </w:tc>
        <w:tc>
          <w:tcPr>
            <w:tcW w:w="1843" w:type="dxa"/>
            <w:gridSpan w:val="2"/>
            <w:noWrap/>
            <w:vAlign w:val="center"/>
          </w:tcPr>
          <w:p w14:paraId="5F03F173">
            <w:pPr>
              <w:spacing w:line="360" w:lineRule="exact"/>
              <w:ind w:right="80" w:rightChars="38"/>
              <w:rPr>
                <w:rFonts w:ascii="仿宋" w:hAnsi="仿宋" w:eastAsia="仿宋" w:cs="仿宋"/>
                <w:bCs/>
                <w:sz w:val="24"/>
              </w:rPr>
            </w:pPr>
          </w:p>
        </w:tc>
        <w:tc>
          <w:tcPr>
            <w:tcW w:w="1804" w:type="dxa"/>
            <w:gridSpan w:val="3"/>
            <w:noWrap/>
            <w:vAlign w:val="center"/>
          </w:tcPr>
          <w:p w14:paraId="607C4DAA">
            <w:pPr>
              <w:spacing w:line="360" w:lineRule="exact"/>
              <w:ind w:right="80" w:rightChars="38"/>
              <w:rPr>
                <w:rFonts w:ascii="仿宋" w:hAnsi="仿宋" w:eastAsia="仿宋" w:cs="仿宋"/>
                <w:bCs/>
                <w:sz w:val="24"/>
              </w:rPr>
            </w:pPr>
          </w:p>
        </w:tc>
        <w:tc>
          <w:tcPr>
            <w:tcW w:w="2014" w:type="dxa"/>
            <w:noWrap/>
            <w:vAlign w:val="center"/>
          </w:tcPr>
          <w:p w14:paraId="4DF60E70">
            <w:pPr>
              <w:spacing w:line="360" w:lineRule="exact"/>
              <w:ind w:right="80" w:rightChars="38"/>
              <w:rPr>
                <w:rFonts w:ascii="仿宋" w:hAnsi="仿宋" w:eastAsia="仿宋" w:cs="仿宋"/>
                <w:bCs/>
                <w:sz w:val="24"/>
              </w:rPr>
            </w:pPr>
          </w:p>
        </w:tc>
      </w:tr>
      <w:tr w14:paraId="71B4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40" w:type="dxa"/>
            <w:noWrap/>
            <w:vAlign w:val="center"/>
          </w:tcPr>
          <w:p w14:paraId="29AA88D2">
            <w:pPr>
              <w:spacing w:line="360" w:lineRule="exact"/>
              <w:ind w:right="80" w:rightChars="38"/>
              <w:rPr>
                <w:rFonts w:ascii="仿宋" w:hAnsi="仿宋" w:eastAsia="仿宋" w:cs="仿宋"/>
                <w:bCs/>
                <w:sz w:val="24"/>
              </w:rPr>
            </w:pPr>
          </w:p>
        </w:tc>
        <w:tc>
          <w:tcPr>
            <w:tcW w:w="1052" w:type="dxa"/>
            <w:noWrap/>
            <w:vAlign w:val="center"/>
          </w:tcPr>
          <w:p w14:paraId="10F5A78E">
            <w:pPr>
              <w:spacing w:line="360" w:lineRule="exact"/>
              <w:ind w:right="80" w:rightChars="38"/>
              <w:rPr>
                <w:rFonts w:ascii="仿宋" w:hAnsi="仿宋" w:eastAsia="仿宋" w:cs="仿宋"/>
                <w:bCs/>
                <w:sz w:val="24"/>
              </w:rPr>
            </w:pPr>
          </w:p>
        </w:tc>
        <w:tc>
          <w:tcPr>
            <w:tcW w:w="1257" w:type="dxa"/>
            <w:noWrap/>
            <w:vAlign w:val="center"/>
          </w:tcPr>
          <w:p w14:paraId="57FF08CA">
            <w:pPr>
              <w:spacing w:line="360" w:lineRule="exact"/>
              <w:ind w:right="80" w:rightChars="38"/>
              <w:rPr>
                <w:rFonts w:ascii="仿宋" w:hAnsi="仿宋" w:eastAsia="仿宋" w:cs="仿宋"/>
                <w:bCs/>
                <w:sz w:val="24"/>
              </w:rPr>
            </w:pPr>
          </w:p>
        </w:tc>
        <w:tc>
          <w:tcPr>
            <w:tcW w:w="1843" w:type="dxa"/>
            <w:gridSpan w:val="2"/>
            <w:noWrap/>
            <w:vAlign w:val="center"/>
          </w:tcPr>
          <w:p w14:paraId="4BF46780">
            <w:pPr>
              <w:spacing w:line="360" w:lineRule="exact"/>
              <w:ind w:right="80" w:rightChars="38"/>
              <w:rPr>
                <w:rFonts w:ascii="仿宋" w:hAnsi="仿宋" w:eastAsia="仿宋" w:cs="仿宋"/>
                <w:bCs/>
                <w:sz w:val="24"/>
              </w:rPr>
            </w:pPr>
          </w:p>
        </w:tc>
        <w:tc>
          <w:tcPr>
            <w:tcW w:w="1804" w:type="dxa"/>
            <w:gridSpan w:val="3"/>
            <w:noWrap/>
            <w:vAlign w:val="center"/>
          </w:tcPr>
          <w:p w14:paraId="42EE6C61">
            <w:pPr>
              <w:spacing w:line="360" w:lineRule="exact"/>
              <w:ind w:right="80" w:rightChars="38"/>
              <w:rPr>
                <w:rFonts w:ascii="仿宋" w:hAnsi="仿宋" w:eastAsia="仿宋" w:cs="仿宋"/>
                <w:bCs/>
                <w:sz w:val="24"/>
              </w:rPr>
            </w:pPr>
          </w:p>
        </w:tc>
        <w:tc>
          <w:tcPr>
            <w:tcW w:w="2014" w:type="dxa"/>
            <w:noWrap/>
            <w:vAlign w:val="center"/>
          </w:tcPr>
          <w:p w14:paraId="2D5260DF">
            <w:pPr>
              <w:spacing w:line="360" w:lineRule="exact"/>
              <w:ind w:right="80" w:rightChars="38"/>
              <w:rPr>
                <w:rFonts w:ascii="仿宋" w:hAnsi="仿宋" w:eastAsia="仿宋" w:cs="仿宋"/>
                <w:bCs/>
                <w:sz w:val="24"/>
              </w:rPr>
            </w:pPr>
          </w:p>
        </w:tc>
      </w:tr>
      <w:tr w14:paraId="707E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40" w:type="dxa"/>
            <w:noWrap/>
            <w:vAlign w:val="center"/>
          </w:tcPr>
          <w:p w14:paraId="59707D8B">
            <w:pPr>
              <w:spacing w:line="360" w:lineRule="exact"/>
              <w:ind w:right="80" w:rightChars="38"/>
              <w:rPr>
                <w:rFonts w:ascii="仿宋" w:hAnsi="仿宋" w:eastAsia="仿宋" w:cs="仿宋"/>
                <w:bCs/>
                <w:sz w:val="24"/>
              </w:rPr>
            </w:pPr>
          </w:p>
        </w:tc>
        <w:tc>
          <w:tcPr>
            <w:tcW w:w="1052" w:type="dxa"/>
            <w:noWrap/>
            <w:vAlign w:val="center"/>
          </w:tcPr>
          <w:p w14:paraId="7A365C15">
            <w:pPr>
              <w:spacing w:line="360" w:lineRule="exact"/>
              <w:ind w:right="80" w:rightChars="38"/>
              <w:rPr>
                <w:rFonts w:ascii="仿宋" w:hAnsi="仿宋" w:eastAsia="仿宋" w:cs="仿宋"/>
                <w:bCs/>
                <w:sz w:val="24"/>
              </w:rPr>
            </w:pPr>
          </w:p>
        </w:tc>
        <w:tc>
          <w:tcPr>
            <w:tcW w:w="1257" w:type="dxa"/>
            <w:noWrap/>
            <w:vAlign w:val="center"/>
          </w:tcPr>
          <w:p w14:paraId="5429F6EE">
            <w:pPr>
              <w:spacing w:line="360" w:lineRule="exact"/>
              <w:ind w:right="80" w:rightChars="38"/>
              <w:rPr>
                <w:rFonts w:ascii="仿宋" w:hAnsi="仿宋" w:eastAsia="仿宋" w:cs="仿宋"/>
                <w:bCs/>
                <w:sz w:val="24"/>
              </w:rPr>
            </w:pPr>
          </w:p>
        </w:tc>
        <w:tc>
          <w:tcPr>
            <w:tcW w:w="1843" w:type="dxa"/>
            <w:gridSpan w:val="2"/>
            <w:noWrap/>
            <w:vAlign w:val="center"/>
          </w:tcPr>
          <w:p w14:paraId="5C739B68">
            <w:pPr>
              <w:spacing w:line="360" w:lineRule="exact"/>
              <w:ind w:right="80" w:rightChars="38"/>
              <w:rPr>
                <w:rFonts w:ascii="仿宋" w:hAnsi="仿宋" w:eastAsia="仿宋" w:cs="仿宋"/>
                <w:bCs/>
                <w:sz w:val="24"/>
              </w:rPr>
            </w:pPr>
          </w:p>
        </w:tc>
        <w:tc>
          <w:tcPr>
            <w:tcW w:w="1804" w:type="dxa"/>
            <w:gridSpan w:val="3"/>
            <w:noWrap/>
            <w:vAlign w:val="center"/>
          </w:tcPr>
          <w:p w14:paraId="44299F30">
            <w:pPr>
              <w:spacing w:line="360" w:lineRule="exact"/>
              <w:ind w:right="80" w:rightChars="38"/>
              <w:rPr>
                <w:rFonts w:ascii="仿宋" w:hAnsi="仿宋" w:eastAsia="仿宋" w:cs="仿宋"/>
                <w:bCs/>
                <w:sz w:val="24"/>
              </w:rPr>
            </w:pPr>
          </w:p>
        </w:tc>
        <w:tc>
          <w:tcPr>
            <w:tcW w:w="2014" w:type="dxa"/>
            <w:noWrap/>
            <w:vAlign w:val="center"/>
          </w:tcPr>
          <w:p w14:paraId="358D780E">
            <w:pPr>
              <w:spacing w:line="360" w:lineRule="exact"/>
              <w:ind w:right="80" w:rightChars="38"/>
              <w:rPr>
                <w:rFonts w:ascii="仿宋" w:hAnsi="仿宋" w:eastAsia="仿宋" w:cs="仿宋"/>
                <w:bCs/>
                <w:sz w:val="24"/>
              </w:rPr>
            </w:pPr>
          </w:p>
        </w:tc>
      </w:tr>
      <w:tr w14:paraId="5757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40" w:type="dxa"/>
            <w:noWrap/>
            <w:vAlign w:val="center"/>
          </w:tcPr>
          <w:p w14:paraId="784D9D33">
            <w:pPr>
              <w:spacing w:line="360" w:lineRule="exact"/>
              <w:ind w:right="80" w:rightChars="38"/>
              <w:rPr>
                <w:rFonts w:ascii="仿宋" w:hAnsi="仿宋" w:eastAsia="仿宋" w:cs="仿宋"/>
                <w:b/>
                <w:sz w:val="24"/>
              </w:rPr>
            </w:pPr>
            <w:r>
              <w:rPr>
                <w:rFonts w:hint="eastAsia" w:ascii="仿宋" w:hAnsi="仿宋" w:eastAsia="仿宋" w:cs="仿宋"/>
                <w:b/>
                <w:sz w:val="24"/>
              </w:rPr>
              <w:t>住宿安排</w:t>
            </w:r>
          </w:p>
        </w:tc>
        <w:tc>
          <w:tcPr>
            <w:tcW w:w="7970" w:type="dxa"/>
            <w:gridSpan w:val="8"/>
            <w:noWrap/>
            <w:vAlign w:val="center"/>
          </w:tcPr>
          <w:p w14:paraId="5005CDE5">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14:paraId="2FD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40" w:type="dxa"/>
            <w:noWrap/>
            <w:vAlign w:val="center"/>
          </w:tcPr>
          <w:p w14:paraId="602AA95F">
            <w:pPr>
              <w:spacing w:line="360" w:lineRule="exact"/>
              <w:ind w:right="80" w:rightChars="38"/>
              <w:rPr>
                <w:rFonts w:ascii="仿宋" w:hAnsi="仿宋" w:eastAsia="仿宋" w:cs="仿宋"/>
                <w:b/>
                <w:sz w:val="24"/>
              </w:rPr>
            </w:pPr>
            <w:r>
              <w:rPr>
                <w:rFonts w:hint="eastAsia" w:ascii="仿宋" w:hAnsi="仿宋" w:eastAsia="仿宋" w:cs="仿宋"/>
                <w:b/>
                <w:sz w:val="24"/>
              </w:rPr>
              <w:t>培训地点</w:t>
            </w:r>
          </w:p>
        </w:tc>
        <w:tc>
          <w:tcPr>
            <w:tcW w:w="7970" w:type="dxa"/>
            <w:gridSpan w:val="8"/>
            <w:noWrap/>
            <w:vAlign w:val="center"/>
          </w:tcPr>
          <w:p w14:paraId="63652417">
            <w:pPr>
              <w:spacing w:line="360" w:lineRule="exact"/>
              <w:ind w:right="80" w:rightChars="38"/>
              <w:rPr>
                <w:rFonts w:ascii="仿宋" w:hAnsi="仿宋" w:eastAsia="仿宋" w:cs="仿宋"/>
                <w:bCs/>
                <w:sz w:val="24"/>
              </w:rPr>
            </w:pPr>
            <w:r>
              <w:rPr>
                <w:rFonts w:hint="eastAsia" w:ascii="仿宋" w:hAnsi="仿宋" w:eastAsia="仿宋" w:cs="仿宋"/>
                <w:bCs/>
                <w:sz w:val="24"/>
              </w:rPr>
              <w:t>□南宁市  □太原市  □成都市  □杭州市  □武汉市  □西安市</w:t>
            </w:r>
          </w:p>
        </w:tc>
      </w:tr>
      <w:tr w14:paraId="0412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340" w:type="dxa"/>
            <w:noWrap/>
            <w:vAlign w:val="center"/>
          </w:tcPr>
          <w:p w14:paraId="3E9A1A3E">
            <w:pPr>
              <w:rPr>
                <w:rFonts w:ascii="仿宋" w:hAnsi="仿宋" w:eastAsia="仿宋" w:cs="仿宋"/>
                <w:b/>
                <w:sz w:val="24"/>
              </w:rPr>
            </w:pPr>
            <w:r>
              <w:rPr>
                <w:rFonts w:hint="eastAsia" w:ascii="仿宋" w:hAnsi="仿宋" w:eastAsia="仿宋" w:cs="仿宋"/>
                <w:b/>
                <w:sz w:val="24"/>
              </w:rPr>
              <w:t>标准选项</w:t>
            </w:r>
          </w:p>
        </w:tc>
        <w:tc>
          <w:tcPr>
            <w:tcW w:w="4135" w:type="dxa"/>
            <w:gridSpan w:val="3"/>
            <w:noWrap/>
          </w:tcPr>
          <w:p w14:paraId="20BC67C9">
            <w:pPr>
              <w:spacing w:line="360" w:lineRule="auto"/>
              <w:rPr>
                <w:rFonts w:ascii="仿宋" w:hAnsi="仿宋" w:eastAsia="仿宋" w:cs="仿宋"/>
                <w:bCs/>
                <w:sz w:val="24"/>
              </w:rPr>
            </w:pPr>
            <w:r>
              <w:rPr>
                <w:rFonts w:hint="eastAsia" w:ascii="仿宋" w:hAnsi="仿宋" w:eastAsia="仿宋" w:cs="仿宋"/>
                <w:bCs/>
                <w:sz w:val="24"/>
              </w:rPr>
              <w:t>A□3980元     B</w:t>
            </w:r>
            <w:r>
              <w:rPr>
                <w:rFonts w:hint="eastAsia" w:ascii="仿宋" w:hAnsi="仿宋" w:eastAsia="仿宋" w:cs="仿宋"/>
                <w:bCs/>
                <w:sz w:val="24"/>
                <w:lang w:eastAsia="zh-CN"/>
              </w:rPr>
              <w:t>□</w:t>
            </w:r>
            <w:r>
              <w:rPr>
                <w:rFonts w:hint="eastAsia" w:ascii="仿宋" w:hAnsi="仿宋" w:eastAsia="仿宋" w:cs="仿宋"/>
                <w:bCs/>
                <w:sz w:val="24"/>
              </w:rPr>
              <w:t>28000元</w:t>
            </w:r>
          </w:p>
          <w:p w14:paraId="369A9562">
            <w:pPr>
              <w:spacing w:line="360" w:lineRule="auto"/>
              <w:rPr>
                <w:rFonts w:ascii="仿宋" w:hAnsi="仿宋" w:eastAsia="仿宋" w:cs="仿宋"/>
                <w:bCs/>
                <w:sz w:val="24"/>
              </w:rPr>
            </w:pPr>
            <w:r>
              <w:rPr>
                <w:rFonts w:hint="eastAsia" w:ascii="仿宋" w:hAnsi="仿宋" w:eastAsia="仿宋" w:cs="仿宋"/>
                <w:bCs/>
                <w:sz w:val="24"/>
              </w:rPr>
              <w:t>C□50000元</w:t>
            </w:r>
          </w:p>
        </w:tc>
        <w:tc>
          <w:tcPr>
            <w:tcW w:w="1045" w:type="dxa"/>
            <w:gridSpan w:val="3"/>
            <w:noWrap/>
          </w:tcPr>
          <w:p w14:paraId="52032568">
            <w:pPr>
              <w:spacing w:line="720" w:lineRule="auto"/>
              <w:ind w:left="241" w:hanging="241" w:hangingChars="100"/>
              <w:jc w:val="left"/>
              <w:rPr>
                <w:rFonts w:ascii="仿宋" w:hAnsi="仿宋" w:eastAsia="仿宋" w:cs="仿宋"/>
                <w:bCs/>
                <w:sz w:val="24"/>
              </w:rPr>
            </w:pPr>
            <w:r>
              <w:rPr>
                <w:rFonts w:hint="eastAsia" w:ascii="仿宋" w:hAnsi="仿宋" w:eastAsia="仿宋" w:cs="仿宋"/>
                <w:b/>
                <w:sz w:val="24"/>
              </w:rPr>
              <w:t>金  额</w:t>
            </w:r>
          </w:p>
        </w:tc>
        <w:tc>
          <w:tcPr>
            <w:tcW w:w="2790" w:type="dxa"/>
            <w:gridSpan w:val="2"/>
            <w:noWrap/>
          </w:tcPr>
          <w:p w14:paraId="1E8306E0">
            <w:pPr>
              <w:spacing w:line="360" w:lineRule="auto"/>
              <w:jc w:val="left"/>
              <w:rPr>
                <w:rFonts w:ascii="仿宋" w:hAnsi="仿宋" w:eastAsia="仿宋" w:cs="仿宋"/>
                <w:bCs/>
                <w:sz w:val="24"/>
              </w:rPr>
            </w:pPr>
          </w:p>
        </w:tc>
      </w:tr>
      <w:tr w14:paraId="7A1C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40" w:type="dxa"/>
            <w:shd w:val="clear" w:color="auto" w:fill="auto"/>
            <w:noWrap/>
            <w:vAlign w:val="center"/>
          </w:tcPr>
          <w:p w14:paraId="5B6B09C7">
            <w:pPr>
              <w:ind w:right="122"/>
              <w:jc w:val="left"/>
              <w:rPr>
                <w:rFonts w:ascii="仿宋" w:hAnsi="仿宋" w:eastAsia="仿宋" w:cs="仿宋"/>
                <w:b/>
                <w:sz w:val="24"/>
              </w:rPr>
            </w:pPr>
            <w:r>
              <w:rPr>
                <w:rFonts w:hint="eastAsia" w:ascii="仿宋" w:hAnsi="仿宋" w:eastAsia="仿宋" w:cs="仿宋"/>
                <w:b/>
                <w:sz w:val="24"/>
              </w:rPr>
              <w:t>证书申报</w:t>
            </w:r>
          </w:p>
        </w:tc>
        <w:tc>
          <w:tcPr>
            <w:tcW w:w="7970" w:type="dxa"/>
            <w:gridSpan w:val="8"/>
            <w:shd w:val="clear" w:color="auto" w:fill="auto"/>
            <w:noWrap/>
          </w:tcPr>
          <w:p w14:paraId="1ECA9341">
            <w:pPr>
              <w:spacing w:line="360" w:lineRule="auto"/>
              <w:ind w:right="122"/>
              <w:rPr>
                <w:rFonts w:ascii="仿宋" w:hAnsi="仿宋" w:eastAsia="仿宋" w:cs="仿宋"/>
                <w:bCs/>
                <w:szCs w:val="21"/>
              </w:rPr>
            </w:pPr>
            <w:r>
              <w:rPr>
                <w:rFonts w:hint="eastAsia" w:ascii="仿宋" w:hAnsi="仿宋" w:eastAsia="仿宋" w:cs="仿宋"/>
                <w:bCs/>
                <w:sz w:val="24"/>
              </w:rPr>
              <w:t>□商务经理     □成本经理   □造价经理   □项目经理</w:t>
            </w:r>
          </w:p>
        </w:tc>
      </w:tr>
      <w:tr w14:paraId="3966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340" w:type="dxa"/>
            <w:noWrap/>
            <w:vAlign w:val="center"/>
          </w:tcPr>
          <w:p w14:paraId="79103736">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7970" w:type="dxa"/>
            <w:gridSpan w:val="8"/>
            <w:noWrap/>
          </w:tcPr>
          <w:p w14:paraId="613BB931">
            <w:pPr>
              <w:spacing w:line="240" w:lineRule="auto"/>
              <w:ind w:right="80" w:rightChars="38"/>
              <w:rPr>
                <w:rFonts w:ascii="仿宋" w:hAnsi="仿宋" w:eastAsia="仿宋" w:cs="仿宋"/>
                <w:sz w:val="24"/>
              </w:rPr>
            </w:pPr>
            <w:r>
              <w:rPr>
                <w:rFonts w:hint="eastAsia" w:ascii="仿宋" w:hAnsi="仿宋" w:eastAsia="仿宋" w:cs="仿宋"/>
                <w:sz w:val="24"/>
              </w:rPr>
              <w:t>增值税（□普通□专用）发票,开票信息如下：</w:t>
            </w:r>
          </w:p>
          <w:p w14:paraId="0CAD16B3">
            <w:pPr>
              <w:spacing w:line="240" w:lineRule="auto"/>
              <w:ind w:right="80" w:rightChars="38"/>
              <w:rPr>
                <w:rFonts w:ascii="仿宋" w:hAnsi="仿宋" w:eastAsia="仿宋" w:cs="仿宋"/>
                <w:sz w:val="24"/>
              </w:rPr>
            </w:pPr>
            <w:r>
              <w:rPr>
                <w:rFonts w:hint="eastAsia" w:ascii="仿宋" w:hAnsi="仿宋" w:eastAsia="仿宋" w:cs="仿宋"/>
                <w:sz w:val="24"/>
              </w:rPr>
              <w:t>单 位 名 称：</w:t>
            </w:r>
          </w:p>
          <w:p w14:paraId="778BDBBB">
            <w:pPr>
              <w:spacing w:line="240" w:lineRule="auto"/>
              <w:ind w:right="80" w:rightChars="38"/>
              <w:rPr>
                <w:rFonts w:ascii="仿宋" w:hAnsi="仿宋" w:eastAsia="仿宋" w:cs="仿宋"/>
                <w:sz w:val="24"/>
              </w:rPr>
            </w:pPr>
            <w:r>
              <w:rPr>
                <w:rFonts w:hint="eastAsia" w:ascii="仿宋" w:hAnsi="仿宋" w:eastAsia="仿宋" w:cs="仿宋"/>
                <w:sz w:val="24"/>
              </w:rPr>
              <w:t>税       号：</w:t>
            </w:r>
          </w:p>
          <w:p w14:paraId="11DF6BB8">
            <w:pPr>
              <w:spacing w:line="240" w:lineRule="auto"/>
              <w:ind w:right="80" w:rightChars="38"/>
              <w:rPr>
                <w:rFonts w:ascii="仿宋" w:hAnsi="仿宋" w:eastAsia="仿宋" w:cs="仿宋"/>
                <w:sz w:val="24"/>
              </w:rPr>
            </w:pPr>
            <w:r>
              <w:rPr>
                <w:rFonts w:hint="eastAsia" w:ascii="仿宋" w:hAnsi="仿宋" w:eastAsia="仿宋" w:cs="仿宋"/>
                <w:sz w:val="24"/>
              </w:rPr>
              <w:t>地址、 电话：</w:t>
            </w:r>
          </w:p>
          <w:p w14:paraId="4B29CC6A">
            <w:pPr>
              <w:spacing w:line="240" w:lineRule="auto"/>
              <w:ind w:right="80" w:rightChars="38"/>
              <w:rPr>
                <w:rFonts w:ascii="仿宋" w:hAnsi="仿宋" w:eastAsia="仿宋" w:cs="仿宋"/>
                <w:bCs/>
                <w:sz w:val="24"/>
              </w:rPr>
            </w:pPr>
            <w:r>
              <w:rPr>
                <w:rFonts w:hint="eastAsia" w:ascii="仿宋" w:hAnsi="仿宋" w:eastAsia="仿宋" w:cs="仿宋"/>
                <w:sz w:val="24"/>
              </w:rPr>
              <w:t>开户行、账号：</w:t>
            </w:r>
          </w:p>
        </w:tc>
      </w:tr>
      <w:tr w14:paraId="5E32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340" w:type="dxa"/>
            <w:noWrap/>
            <w:vAlign w:val="center"/>
          </w:tcPr>
          <w:p w14:paraId="051C6FF6">
            <w:pPr>
              <w:spacing w:line="360" w:lineRule="exact"/>
              <w:ind w:right="80" w:rightChars="38"/>
              <w:rPr>
                <w:rFonts w:ascii="仿宋" w:hAnsi="仿宋" w:eastAsia="仿宋" w:cs="仿宋"/>
                <w:bCs/>
                <w:sz w:val="24"/>
                <w:lang w:val="zh-CN" w:bidi="zh-CN"/>
              </w:rPr>
            </w:pPr>
            <w:r>
              <w:rPr>
                <w:rFonts w:hint="eastAsia" w:ascii="仿宋" w:hAnsi="仿宋" w:eastAsia="仿宋" w:cs="仿宋"/>
                <w:b/>
                <w:bCs/>
                <w:sz w:val="24"/>
              </w:rPr>
              <w:t>指定收款账    户</w:t>
            </w:r>
          </w:p>
        </w:tc>
        <w:tc>
          <w:tcPr>
            <w:tcW w:w="7970" w:type="dxa"/>
            <w:gridSpan w:val="8"/>
            <w:noWrap/>
            <w:vAlign w:val="center"/>
          </w:tcPr>
          <w:p w14:paraId="13886F4D">
            <w:pPr>
              <w:spacing w:line="360" w:lineRule="auto"/>
              <w:ind w:right="80" w:rightChars="38"/>
              <w:rPr>
                <w:rFonts w:hint="eastAsia" w:ascii="仿宋" w:hAnsi="仿宋" w:eastAsia="仿宋" w:cs="仿宋"/>
                <w:sz w:val="24"/>
                <w:lang w:val="en-US" w:eastAsia="zh-CN"/>
              </w:rPr>
            </w:pPr>
            <w:r>
              <w:rPr>
                <w:rFonts w:hint="eastAsia" w:ascii="仿宋" w:hAnsi="仿宋" w:eastAsia="仿宋" w:cs="仿宋"/>
                <w:sz w:val="24"/>
                <w:lang w:val="en-US" w:eastAsia="zh-CN"/>
              </w:rPr>
              <w:t>单位名称：北京众兴企培咨询有限公司</w:t>
            </w:r>
          </w:p>
          <w:p w14:paraId="137CF206">
            <w:pPr>
              <w:spacing w:line="360" w:lineRule="auto"/>
              <w:ind w:right="80" w:rightChars="38"/>
              <w:rPr>
                <w:rFonts w:hint="eastAsia" w:ascii="仿宋" w:hAnsi="仿宋" w:eastAsia="仿宋" w:cs="仿宋"/>
                <w:sz w:val="24"/>
                <w:lang w:val="en-US" w:eastAsia="zh-CN"/>
              </w:rPr>
            </w:pPr>
            <w:r>
              <w:rPr>
                <w:rFonts w:hint="eastAsia" w:ascii="仿宋" w:hAnsi="仿宋" w:eastAsia="仿宋" w:cs="仿宋"/>
                <w:sz w:val="24"/>
                <w:lang w:val="en-US" w:eastAsia="zh-CN"/>
              </w:rPr>
              <w:t>开户行：中国工商银行股份有限公司北京龙泉支行</w:t>
            </w:r>
          </w:p>
          <w:p w14:paraId="7AEC6C0C">
            <w:pPr>
              <w:spacing w:line="360" w:lineRule="auto"/>
              <w:ind w:right="80" w:rightChars="38"/>
              <w:rPr>
                <w:rFonts w:ascii="仿宋" w:hAnsi="仿宋" w:eastAsia="仿宋" w:cs="仿宋"/>
                <w:bCs/>
                <w:sz w:val="24"/>
                <w:lang w:bidi="zh-CN"/>
              </w:rPr>
            </w:pPr>
            <w:r>
              <w:rPr>
                <w:rFonts w:hint="eastAsia" w:ascii="仿宋" w:hAnsi="仿宋" w:eastAsia="仿宋" w:cs="仿宋"/>
                <w:sz w:val="24"/>
                <w:lang w:val="en-US" w:eastAsia="zh-CN"/>
              </w:rPr>
              <w:t>账  号：0200002009200234085（行号：102100000208)</w:t>
            </w:r>
          </w:p>
        </w:tc>
      </w:tr>
    </w:tbl>
    <w:p w14:paraId="0589A917">
      <w:pPr>
        <w:spacing w:line="360" w:lineRule="auto"/>
        <w:ind w:right="122" w:firstLine="480" w:firstLineChars="200"/>
        <w:rPr>
          <w:rFonts w:ascii="仿宋" w:hAnsi="仿宋" w:eastAsia="仿宋" w:cs="仿宋"/>
          <w:bCs/>
          <w:sz w:val="24"/>
        </w:rPr>
      </w:pPr>
      <w:r>
        <w:rPr>
          <w:rFonts w:hint="eastAsia" w:ascii="仿宋" w:hAnsi="仿宋" w:eastAsia="仿宋" w:cs="仿宋"/>
          <w:bCs/>
          <w:sz w:val="24"/>
        </w:rPr>
        <w:t>备注： 1、请尽早报名，额满为止。参会报名表复制有效</w:t>
      </w:r>
    </w:p>
    <w:p w14:paraId="57C6FBEB">
      <w:pPr>
        <w:spacing w:line="360" w:lineRule="auto"/>
        <w:ind w:right="122"/>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color w:val="FF0000"/>
          <w:sz w:val="24"/>
        </w:rPr>
        <w:t xml:space="preserve">  </w:t>
      </w:r>
      <w:r>
        <w:rPr>
          <w:rFonts w:hint="eastAsia" w:ascii="仿宋" w:hAnsi="仿宋" w:eastAsia="仿宋" w:cs="仿宋"/>
          <w:bCs/>
          <w:sz w:val="24"/>
        </w:rPr>
        <w:t xml:space="preserve">     2、联系人: </w:t>
      </w:r>
      <w:r>
        <w:rPr>
          <w:rFonts w:hint="eastAsia" w:ascii="仿宋" w:hAnsi="仿宋" w:eastAsia="仿宋" w:cs="仿宋"/>
          <w:bCs/>
          <w:sz w:val="24"/>
          <w:lang w:val="en-US" w:eastAsia="zh-CN"/>
        </w:rPr>
        <w:t>王老师13522661366</w:t>
      </w:r>
      <w:r>
        <w:rPr>
          <w:rFonts w:hint="eastAsia" w:ascii="仿宋" w:hAnsi="仿宋" w:eastAsia="仿宋" w:cs="仿宋"/>
          <w:bCs/>
          <w:sz w:val="24"/>
        </w:rPr>
        <w:t xml:space="preserve">（同微信）    </w:t>
      </w:r>
    </w:p>
    <w:p w14:paraId="41A12863">
      <w:pPr>
        <w:ind w:right="122" w:firstLine="1470" w:firstLineChars="700"/>
      </w:pPr>
    </w:p>
    <w:sectPr>
      <w:footerReference r:id="rId3" w:type="default"/>
      <w:pgSz w:w="11906" w:h="16838"/>
      <w:pgMar w:top="1270" w:right="1133" w:bottom="127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F74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A1B501">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14:paraId="78A1B50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OWEzN2Y5ZGYxYTY2NDAzN2JhMDllZmNiOTE0OTEifQ=="/>
  </w:docVars>
  <w:rsids>
    <w:rsidRoot w:val="52BA4540"/>
    <w:rsid w:val="00000270"/>
    <w:rsid w:val="00150160"/>
    <w:rsid w:val="00213320"/>
    <w:rsid w:val="00387770"/>
    <w:rsid w:val="0060459A"/>
    <w:rsid w:val="006C233B"/>
    <w:rsid w:val="00767CED"/>
    <w:rsid w:val="00831B5C"/>
    <w:rsid w:val="008C6D08"/>
    <w:rsid w:val="00940B8F"/>
    <w:rsid w:val="00971E24"/>
    <w:rsid w:val="00AF5A15"/>
    <w:rsid w:val="00BE744B"/>
    <w:rsid w:val="00D01D9C"/>
    <w:rsid w:val="00EF7B2D"/>
    <w:rsid w:val="00FD14F0"/>
    <w:rsid w:val="02807BD4"/>
    <w:rsid w:val="031C2553"/>
    <w:rsid w:val="062B03BE"/>
    <w:rsid w:val="069854E9"/>
    <w:rsid w:val="06A122E1"/>
    <w:rsid w:val="07247696"/>
    <w:rsid w:val="09000A8C"/>
    <w:rsid w:val="094A296F"/>
    <w:rsid w:val="099C43EE"/>
    <w:rsid w:val="0A4817E5"/>
    <w:rsid w:val="0AA75F99"/>
    <w:rsid w:val="0ABB6432"/>
    <w:rsid w:val="0AF344C3"/>
    <w:rsid w:val="0C1E5DCC"/>
    <w:rsid w:val="0DA01F4C"/>
    <w:rsid w:val="0DB877F3"/>
    <w:rsid w:val="0EA71FE5"/>
    <w:rsid w:val="0FBD42BF"/>
    <w:rsid w:val="106840C8"/>
    <w:rsid w:val="109E38B7"/>
    <w:rsid w:val="10F900DB"/>
    <w:rsid w:val="121512EE"/>
    <w:rsid w:val="12E530F1"/>
    <w:rsid w:val="132105EB"/>
    <w:rsid w:val="13692E5D"/>
    <w:rsid w:val="148F32E9"/>
    <w:rsid w:val="16504596"/>
    <w:rsid w:val="18085389"/>
    <w:rsid w:val="18E07E5A"/>
    <w:rsid w:val="18E303B5"/>
    <w:rsid w:val="1966404B"/>
    <w:rsid w:val="1A942C5A"/>
    <w:rsid w:val="1BAD5FE6"/>
    <w:rsid w:val="1C4E63EC"/>
    <w:rsid w:val="1D5C7817"/>
    <w:rsid w:val="1E327AC3"/>
    <w:rsid w:val="1EEE0DF0"/>
    <w:rsid w:val="1F70661C"/>
    <w:rsid w:val="200A78E9"/>
    <w:rsid w:val="20677580"/>
    <w:rsid w:val="2142553D"/>
    <w:rsid w:val="2174487B"/>
    <w:rsid w:val="21B77BBF"/>
    <w:rsid w:val="21D06ED2"/>
    <w:rsid w:val="22E05EA5"/>
    <w:rsid w:val="238F6508"/>
    <w:rsid w:val="28252B55"/>
    <w:rsid w:val="2C7F752B"/>
    <w:rsid w:val="2E252C61"/>
    <w:rsid w:val="31B604B7"/>
    <w:rsid w:val="31E72C6D"/>
    <w:rsid w:val="33997124"/>
    <w:rsid w:val="35B83942"/>
    <w:rsid w:val="3622399D"/>
    <w:rsid w:val="3786517C"/>
    <w:rsid w:val="37BF3CB2"/>
    <w:rsid w:val="38EA0422"/>
    <w:rsid w:val="38EA055A"/>
    <w:rsid w:val="3A1319B2"/>
    <w:rsid w:val="3A9A47DC"/>
    <w:rsid w:val="3B1304BF"/>
    <w:rsid w:val="3B8F15CF"/>
    <w:rsid w:val="3DA10D6C"/>
    <w:rsid w:val="3E1066B3"/>
    <w:rsid w:val="412A7D53"/>
    <w:rsid w:val="42B36F75"/>
    <w:rsid w:val="434723A4"/>
    <w:rsid w:val="4515782D"/>
    <w:rsid w:val="45444777"/>
    <w:rsid w:val="4549112E"/>
    <w:rsid w:val="48AF10D5"/>
    <w:rsid w:val="497B5932"/>
    <w:rsid w:val="49D21786"/>
    <w:rsid w:val="4AD93CE9"/>
    <w:rsid w:val="4B6B1A45"/>
    <w:rsid w:val="4D065F7D"/>
    <w:rsid w:val="4E395334"/>
    <w:rsid w:val="4F251D63"/>
    <w:rsid w:val="50406141"/>
    <w:rsid w:val="50D5276F"/>
    <w:rsid w:val="52A37C23"/>
    <w:rsid w:val="52BA4540"/>
    <w:rsid w:val="53E47FE9"/>
    <w:rsid w:val="54EC0A6C"/>
    <w:rsid w:val="553C32C9"/>
    <w:rsid w:val="55525F8E"/>
    <w:rsid w:val="55D1599B"/>
    <w:rsid w:val="563105E9"/>
    <w:rsid w:val="57056335"/>
    <w:rsid w:val="57B67DC0"/>
    <w:rsid w:val="5A21751A"/>
    <w:rsid w:val="5A242806"/>
    <w:rsid w:val="5C065F82"/>
    <w:rsid w:val="5C1024F3"/>
    <w:rsid w:val="5C2E1A3D"/>
    <w:rsid w:val="5C49715E"/>
    <w:rsid w:val="5CE0556F"/>
    <w:rsid w:val="5D12661A"/>
    <w:rsid w:val="5DD6264D"/>
    <w:rsid w:val="5E8C0937"/>
    <w:rsid w:val="5F8E3126"/>
    <w:rsid w:val="60940AF0"/>
    <w:rsid w:val="61915012"/>
    <w:rsid w:val="61FA14C7"/>
    <w:rsid w:val="62D1212E"/>
    <w:rsid w:val="648275DD"/>
    <w:rsid w:val="65BC08CD"/>
    <w:rsid w:val="66124726"/>
    <w:rsid w:val="66500B25"/>
    <w:rsid w:val="67510AEF"/>
    <w:rsid w:val="683A1934"/>
    <w:rsid w:val="68B72EDE"/>
    <w:rsid w:val="696D1EDE"/>
    <w:rsid w:val="698D25E6"/>
    <w:rsid w:val="6ABB5738"/>
    <w:rsid w:val="6BDB3353"/>
    <w:rsid w:val="6C6450ED"/>
    <w:rsid w:val="6D934609"/>
    <w:rsid w:val="715916C6"/>
    <w:rsid w:val="718A3161"/>
    <w:rsid w:val="71CD72E3"/>
    <w:rsid w:val="731A007D"/>
    <w:rsid w:val="74F80F82"/>
    <w:rsid w:val="750E704A"/>
    <w:rsid w:val="757B3CD3"/>
    <w:rsid w:val="75C534A2"/>
    <w:rsid w:val="75EB48B6"/>
    <w:rsid w:val="77062B32"/>
    <w:rsid w:val="77100891"/>
    <w:rsid w:val="794756F7"/>
    <w:rsid w:val="7A116B86"/>
    <w:rsid w:val="7A484E92"/>
    <w:rsid w:val="7B2745E3"/>
    <w:rsid w:val="7C1B73C2"/>
    <w:rsid w:val="7D284642"/>
    <w:rsid w:val="7D4C1230"/>
    <w:rsid w:val="7E374B3D"/>
    <w:rsid w:val="7FD9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lang w:eastAsia="en-US"/>
    </w:rPr>
  </w:style>
  <w:style w:type="paragraph" w:styleId="3">
    <w:name w:val="Body Text Indent"/>
    <w:basedOn w:val="1"/>
    <w:next w:val="4"/>
    <w:autoRedefine/>
    <w:qFormat/>
    <w:uiPriority w:val="0"/>
    <w:pPr>
      <w:spacing w:after="120"/>
      <w:ind w:left="420" w:leftChars="200"/>
    </w:pPr>
    <w:rPr>
      <w:rFonts w:ascii="Times New Roman" w:hAnsi="Times New Roman" w:eastAsia="宋体"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next w:val="1"/>
    <w:autoRedefine/>
    <w:qFormat/>
    <w:uiPriority w:val="99"/>
    <w:pPr>
      <w:ind w:firstLine="420" w:firstLineChars="200"/>
    </w:pPr>
    <w:rPr>
      <w:sz w:val="24"/>
    </w:rPr>
  </w:style>
  <w:style w:type="character" w:styleId="10">
    <w:name w:val="Strong"/>
    <w:basedOn w:val="9"/>
    <w:autoRedefine/>
    <w:qFormat/>
    <w:uiPriority w:val="22"/>
    <w:rPr>
      <w:rFonts w:ascii="Times New Roman" w:hAnsi="Times New Roman" w:eastAsia="宋体" w:cs="Times New Roman"/>
      <w:b/>
      <w:bCs/>
    </w:rPr>
  </w:style>
  <w:style w:type="paragraph" w:styleId="11">
    <w:name w:val="List Paragraph"/>
    <w:basedOn w:val="1"/>
    <w:autoRedefine/>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19E6C-A61F-4847-B4E3-36BBC502776E}">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7165</Words>
  <Characters>7891</Characters>
  <Lines>63</Lines>
  <Paragraphs>17</Paragraphs>
  <TotalTime>13</TotalTime>
  <ScaleCrop>false</ScaleCrop>
  <LinksUpToDate>false</LinksUpToDate>
  <CharactersWithSpaces>8156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2025-01-15T09:03:00Z</dcterms:created>
  <dc:creator>姣 儿</dc:creator>
  <cp:lastModifiedBy>卷土重来</cp:lastModifiedBy>
  <dcterms:modified xsi:type="dcterms:W3CDTF">2025-07-05T00:40:18Z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8D503176561A422E9CC1928C5B6DBFC1_13</vt:lpwstr>
  </property>
  <property fmtid="{D5CDD505-2E9C-101B-9397-08002B2CF9AE}" pid="4" name="KSOTemplateDocerSaveRecord">
    <vt:lpwstr>eyJoZGlkIjoiN2YzNjBkOTgyNWQ1YTMxYzM3MzMwNWFiODNmOWIzYWMiLCJ1c2VySWQiOiIyMzk0NjQwOTkifQ==</vt:lpwstr>
  </property>
</Properties>
</file>